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61" w:rsidRPr="002478A1" w:rsidRDefault="00F77C24" w:rsidP="00B23F08">
      <w:pPr>
        <w:pStyle w:val="Default"/>
        <w:rPr>
          <w:rFonts w:ascii="Arial" w:hAnsi="Arial" w:cs="Arial"/>
          <w:sz w:val="44"/>
          <w:szCs w:val="40"/>
          <w:lang w:val="de-DE"/>
        </w:rPr>
      </w:pPr>
      <w:r>
        <w:rPr>
          <w:rFonts w:ascii="Arial" w:hAnsi="Arial" w:cs="Arial"/>
          <w:sz w:val="44"/>
          <w:szCs w:val="40"/>
          <w:lang w:val="de-DE"/>
        </w:rPr>
        <w:t xml:space="preserve">Allianz Risk Barometer 2016: </w:t>
      </w:r>
      <w:r w:rsidR="00586BA8">
        <w:rPr>
          <w:rFonts w:ascii="Arial" w:hAnsi="Arial" w:cs="Arial"/>
          <w:sz w:val="44"/>
          <w:szCs w:val="40"/>
          <w:lang w:val="de-DE"/>
        </w:rPr>
        <w:t>Unternehmen fürchten verschärften Wettbewerb</w:t>
      </w:r>
      <w:r w:rsidR="002478A1">
        <w:rPr>
          <w:rFonts w:ascii="Arial" w:hAnsi="Arial" w:cs="Arial"/>
          <w:sz w:val="44"/>
          <w:szCs w:val="40"/>
          <w:lang w:val="de-DE"/>
        </w:rPr>
        <w:t xml:space="preserve"> </w:t>
      </w:r>
      <w:r w:rsidR="007446DB" w:rsidRPr="002478A1">
        <w:rPr>
          <w:rFonts w:ascii="Arial" w:hAnsi="Arial" w:cs="Arial"/>
          <w:sz w:val="44"/>
          <w:szCs w:val="40"/>
          <w:lang w:val="de-DE"/>
        </w:rPr>
        <w:t xml:space="preserve">und </w:t>
      </w:r>
      <w:r w:rsidR="002478A1" w:rsidRPr="002478A1">
        <w:rPr>
          <w:rFonts w:ascii="Arial" w:hAnsi="Arial" w:cs="Arial"/>
          <w:sz w:val="44"/>
          <w:szCs w:val="40"/>
          <w:lang w:val="de-DE"/>
        </w:rPr>
        <w:t>Cyber</w:t>
      </w:r>
      <w:r w:rsidR="00586BA8">
        <w:rPr>
          <w:rFonts w:ascii="Arial" w:hAnsi="Arial" w:cs="Arial"/>
          <w:sz w:val="44"/>
          <w:szCs w:val="40"/>
          <w:lang w:val="de-DE"/>
        </w:rPr>
        <w:t xml:space="preserve">gefahren </w:t>
      </w:r>
      <w:r w:rsidR="009D350B">
        <w:rPr>
          <w:rFonts w:ascii="Arial" w:hAnsi="Arial" w:cs="Arial"/>
          <w:sz w:val="44"/>
          <w:szCs w:val="40"/>
          <w:lang w:val="de-DE"/>
        </w:rPr>
        <w:t>als neue Risiken</w:t>
      </w:r>
    </w:p>
    <w:p w:rsidR="00EC266C" w:rsidRPr="002478A1" w:rsidRDefault="00EC266C" w:rsidP="00A6236A">
      <w:pPr>
        <w:rPr>
          <w:sz w:val="24"/>
          <w:lang w:val="de-DE"/>
        </w:rPr>
      </w:pPr>
    </w:p>
    <w:p w:rsidR="005010E1" w:rsidRPr="00586BA8" w:rsidRDefault="00C82B14" w:rsidP="00586BA8">
      <w:pPr>
        <w:pStyle w:val="ListParagraph"/>
        <w:numPr>
          <w:ilvl w:val="0"/>
          <w:numId w:val="8"/>
        </w:numPr>
        <w:ind w:left="357" w:hanging="357"/>
        <w:contextualSpacing w:val="0"/>
        <w:rPr>
          <w:sz w:val="24"/>
          <w:lang w:val="de-DE"/>
        </w:rPr>
      </w:pPr>
      <w:r w:rsidRPr="002478A1">
        <w:rPr>
          <w:sz w:val="24"/>
          <w:lang w:val="de-DE"/>
        </w:rPr>
        <w:t xml:space="preserve">Betriebsunterbrechungen </w:t>
      </w:r>
      <w:r w:rsidR="00586BA8">
        <w:rPr>
          <w:sz w:val="24"/>
          <w:lang w:val="de-DE"/>
        </w:rPr>
        <w:t>sind</w:t>
      </w:r>
      <w:r w:rsidRPr="002478A1">
        <w:rPr>
          <w:sz w:val="24"/>
          <w:lang w:val="de-DE"/>
        </w:rPr>
        <w:t xml:space="preserve"> im vierten Jahr in Folge das größte </w:t>
      </w:r>
      <w:r w:rsidR="00586BA8">
        <w:rPr>
          <w:sz w:val="24"/>
          <w:lang w:val="de-DE"/>
        </w:rPr>
        <w:t>Unternehmensr</w:t>
      </w:r>
      <w:r w:rsidRPr="002478A1">
        <w:rPr>
          <w:sz w:val="24"/>
          <w:lang w:val="de-DE"/>
        </w:rPr>
        <w:t xml:space="preserve">isiko </w:t>
      </w:r>
      <w:r w:rsidR="00586BA8">
        <w:rPr>
          <w:sz w:val="24"/>
          <w:lang w:val="de-DE"/>
        </w:rPr>
        <w:t>weltweit –</w:t>
      </w:r>
      <w:r w:rsidR="002478A1" w:rsidRPr="00586BA8">
        <w:rPr>
          <w:sz w:val="24"/>
          <w:lang w:val="de-DE"/>
        </w:rPr>
        <w:t xml:space="preserve"> </w:t>
      </w:r>
      <w:r w:rsidR="003A6174">
        <w:rPr>
          <w:sz w:val="24"/>
          <w:lang w:val="de-DE"/>
        </w:rPr>
        <w:t xml:space="preserve">als neue Auslöser werden </w:t>
      </w:r>
      <w:r w:rsidRPr="00586BA8">
        <w:rPr>
          <w:sz w:val="24"/>
          <w:lang w:val="de-DE"/>
        </w:rPr>
        <w:t>Cyber</w:t>
      </w:r>
      <w:r w:rsidR="00586BA8">
        <w:rPr>
          <w:sz w:val="24"/>
          <w:lang w:val="de-DE"/>
        </w:rPr>
        <w:t>vorfälle</w:t>
      </w:r>
      <w:r w:rsidRPr="00586BA8">
        <w:rPr>
          <w:sz w:val="24"/>
          <w:lang w:val="de-DE"/>
        </w:rPr>
        <w:t xml:space="preserve">, politische </w:t>
      </w:r>
      <w:r w:rsidR="00705D76">
        <w:rPr>
          <w:sz w:val="24"/>
          <w:lang w:val="de-DE"/>
        </w:rPr>
        <w:t>Risiken</w:t>
      </w:r>
      <w:r w:rsidRPr="00586BA8">
        <w:rPr>
          <w:sz w:val="24"/>
          <w:lang w:val="de-DE"/>
        </w:rPr>
        <w:t xml:space="preserve"> und </w:t>
      </w:r>
      <w:r w:rsidR="00586BA8">
        <w:rPr>
          <w:sz w:val="24"/>
          <w:lang w:val="de-DE"/>
        </w:rPr>
        <w:t>technisches Versagen zunehmend gefürchtet</w:t>
      </w:r>
    </w:p>
    <w:p w:rsidR="00C54DAF" w:rsidRDefault="00C54DAF" w:rsidP="00072FF6">
      <w:pPr>
        <w:pStyle w:val="ListParagraph"/>
        <w:numPr>
          <w:ilvl w:val="0"/>
          <w:numId w:val="8"/>
        </w:numPr>
        <w:ind w:left="357" w:hanging="357"/>
        <w:contextualSpacing w:val="0"/>
        <w:rPr>
          <w:sz w:val="24"/>
          <w:lang w:val="de-DE"/>
        </w:rPr>
      </w:pPr>
      <w:r w:rsidRPr="00C54DAF">
        <w:rPr>
          <w:sz w:val="24"/>
          <w:lang w:val="de-DE"/>
        </w:rPr>
        <w:t xml:space="preserve">Die größten Aufsteiger: </w:t>
      </w:r>
      <w:r w:rsidR="005A7808" w:rsidRPr="00C54DAF">
        <w:rPr>
          <w:sz w:val="24"/>
          <w:lang w:val="de-DE"/>
        </w:rPr>
        <w:t>Marktfaktoren</w:t>
      </w:r>
      <w:r w:rsidR="00EF5B79" w:rsidRPr="00C54DAF">
        <w:rPr>
          <w:sz w:val="24"/>
          <w:lang w:val="de-DE"/>
        </w:rPr>
        <w:t xml:space="preserve"> </w:t>
      </w:r>
      <w:r w:rsidR="002478A1" w:rsidRPr="00C54DAF">
        <w:rPr>
          <w:sz w:val="24"/>
          <w:lang w:val="de-DE"/>
        </w:rPr>
        <w:t>und Cybervorfälle</w:t>
      </w:r>
      <w:r w:rsidR="00EF5B79" w:rsidRPr="00C54DAF">
        <w:rPr>
          <w:sz w:val="24"/>
          <w:lang w:val="de-DE"/>
        </w:rPr>
        <w:t xml:space="preserve"> </w:t>
      </w:r>
      <w:r w:rsidR="002478A1" w:rsidRPr="00C54DAF">
        <w:rPr>
          <w:sz w:val="24"/>
          <w:lang w:val="de-DE"/>
        </w:rPr>
        <w:t xml:space="preserve">weltweit und in Deutschland unter den </w:t>
      </w:r>
      <w:r w:rsidR="00586BA8" w:rsidRPr="00C54DAF">
        <w:rPr>
          <w:sz w:val="24"/>
          <w:lang w:val="de-DE"/>
        </w:rPr>
        <w:t>drei größten</w:t>
      </w:r>
      <w:r w:rsidR="002478A1" w:rsidRPr="00C54DAF">
        <w:rPr>
          <w:sz w:val="24"/>
          <w:lang w:val="de-DE"/>
        </w:rPr>
        <w:t xml:space="preserve"> Unternehmensrisiken</w:t>
      </w:r>
      <w:r w:rsidR="00705D76" w:rsidRPr="00C54DAF">
        <w:rPr>
          <w:sz w:val="24"/>
          <w:lang w:val="de-DE"/>
        </w:rPr>
        <w:t xml:space="preserve"> </w:t>
      </w:r>
    </w:p>
    <w:p w:rsidR="007B68B2" w:rsidRPr="00C54DAF" w:rsidRDefault="00C82B14" w:rsidP="00072FF6">
      <w:pPr>
        <w:pStyle w:val="ListParagraph"/>
        <w:numPr>
          <w:ilvl w:val="0"/>
          <w:numId w:val="8"/>
        </w:numPr>
        <w:ind w:left="357" w:hanging="357"/>
        <w:contextualSpacing w:val="0"/>
        <w:rPr>
          <w:sz w:val="24"/>
          <w:lang w:val="de-DE"/>
        </w:rPr>
      </w:pPr>
      <w:r w:rsidRPr="00C54DAF">
        <w:rPr>
          <w:sz w:val="24"/>
          <w:lang w:val="de-DE"/>
        </w:rPr>
        <w:t xml:space="preserve">Unternehmen sind besorgt über </w:t>
      </w:r>
      <w:r w:rsidR="002478A1" w:rsidRPr="00C54DAF">
        <w:rPr>
          <w:sz w:val="24"/>
          <w:lang w:val="de-DE"/>
        </w:rPr>
        <w:t>immer raffiniertere Cyberangriffe und unterschätzen gleichzeitig die Folgen selbst verschuldete</w:t>
      </w:r>
      <w:r w:rsidR="00586BA8" w:rsidRPr="00C54DAF">
        <w:rPr>
          <w:sz w:val="24"/>
          <w:lang w:val="de-DE"/>
        </w:rPr>
        <w:t>r IT-Ausfälle</w:t>
      </w:r>
    </w:p>
    <w:p w:rsidR="00CC17B5" w:rsidRPr="002478A1" w:rsidRDefault="00EC266C" w:rsidP="00555DB7">
      <w:pPr>
        <w:pStyle w:val="ListParagraph"/>
        <w:spacing w:line="360" w:lineRule="auto"/>
        <w:ind w:left="0"/>
        <w:contextualSpacing w:val="0"/>
        <w:rPr>
          <w:rFonts w:eastAsia="Times New Roman" w:cs="Arial"/>
          <w:lang w:val="de-DE" w:eastAsia="de-DE"/>
        </w:rPr>
      </w:pPr>
      <w:r w:rsidRPr="002478A1">
        <w:rPr>
          <w:rFonts w:cs="Arial"/>
          <w:b/>
          <w:lang w:val="de-DE"/>
        </w:rPr>
        <w:t xml:space="preserve">München, 13. Januar 2016: </w:t>
      </w:r>
      <w:r w:rsidRPr="002478A1">
        <w:rPr>
          <w:rFonts w:eastAsia="Times New Roman" w:cs="Arial"/>
          <w:lang w:val="de-DE"/>
        </w:rPr>
        <w:t xml:space="preserve">Im Jahr 2016 </w:t>
      </w:r>
      <w:r w:rsidR="002D07E5">
        <w:rPr>
          <w:rFonts w:eastAsia="Times New Roman" w:cs="Arial"/>
          <w:lang w:val="de-DE"/>
        </w:rPr>
        <w:t>steht die Risikolandschaft für Unternehmen vor grundlegenden Veränderungen</w:t>
      </w:r>
      <w:r w:rsidRPr="002478A1">
        <w:rPr>
          <w:rFonts w:eastAsia="Times New Roman" w:cs="Arial"/>
          <w:lang w:val="de-DE"/>
        </w:rPr>
        <w:t xml:space="preserve">. Während Unternehmen </w:t>
      </w:r>
      <w:r w:rsidR="00555371">
        <w:rPr>
          <w:rFonts w:eastAsia="Times New Roman" w:cs="Arial"/>
          <w:lang w:val="de-DE"/>
        </w:rPr>
        <w:t xml:space="preserve">in aller Welt </w:t>
      </w:r>
      <w:r w:rsidR="003A6174">
        <w:rPr>
          <w:rFonts w:eastAsia="Times New Roman" w:cs="Arial"/>
          <w:lang w:val="de-DE"/>
        </w:rPr>
        <w:t xml:space="preserve">und auch in </w:t>
      </w:r>
      <w:r w:rsidR="00555371">
        <w:rPr>
          <w:rFonts w:eastAsia="Times New Roman" w:cs="Arial"/>
          <w:lang w:val="de-DE"/>
        </w:rPr>
        <w:t xml:space="preserve">Deutschland </w:t>
      </w:r>
      <w:r w:rsidR="002D07E5">
        <w:rPr>
          <w:rFonts w:eastAsia="Times New Roman" w:cs="Arial"/>
          <w:lang w:val="de-DE"/>
        </w:rPr>
        <w:t>traditionelle</w:t>
      </w:r>
      <w:r w:rsidRPr="002478A1">
        <w:rPr>
          <w:rFonts w:eastAsia="Times New Roman" w:cs="Arial"/>
          <w:lang w:val="de-DE"/>
        </w:rPr>
        <w:t xml:space="preserve"> </w:t>
      </w:r>
      <w:r w:rsidR="003A6174">
        <w:rPr>
          <w:rFonts w:eastAsia="Times New Roman" w:cs="Arial"/>
          <w:lang w:val="de-DE"/>
        </w:rPr>
        <w:t>Industrie</w:t>
      </w:r>
      <w:r w:rsidRPr="002478A1">
        <w:rPr>
          <w:rFonts w:eastAsia="Times New Roman" w:cs="Arial"/>
          <w:lang w:val="de-DE"/>
        </w:rPr>
        <w:t xml:space="preserve">risiken wie </w:t>
      </w:r>
      <w:r w:rsidR="00586BA8">
        <w:rPr>
          <w:rFonts w:eastAsia="Times New Roman" w:cs="Arial"/>
          <w:lang w:val="de-DE"/>
        </w:rPr>
        <w:t>Naturgefahren</w:t>
      </w:r>
      <w:r w:rsidR="002D07E5">
        <w:rPr>
          <w:rFonts w:eastAsia="Times New Roman" w:cs="Arial"/>
          <w:lang w:val="de-DE"/>
        </w:rPr>
        <w:t xml:space="preserve"> oder Feuer</w:t>
      </w:r>
      <w:r w:rsidRPr="002478A1">
        <w:rPr>
          <w:rFonts w:eastAsia="Times New Roman" w:cs="Arial"/>
          <w:lang w:val="de-DE"/>
        </w:rPr>
        <w:t xml:space="preserve"> </w:t>
      </w:r>
      <w:r w:rsidR="003A6174">
        <w:rPr>
          <w:rFonts w:eastAsia="Times New Roman" w:cs="Arial"/>
          <w:lang w:val="de-DE"/>
        </w:rPr>
        <w:t>weniger fürchten</w:t>
      </w:r>
      <w:r w:rsidRPr="002478A1">
        <w:rPr>
          <w:rFonts w:eastAsia="Times New Roman" w:cs="Arial"/>
          <w:lang w:val="de-DE"/>
        </w:rPr>
        <w:t xml:space="preserve">, </w:t>
      </w:r>
      <w:r w:rsidR="003A6174">
        <w:rPr>
          <w:rFonts w:eastAsia="Times New Roman" w:cs="Arial"/>
          <w:lang w:val="de-DE"/>
        </w:rPr>
        <w:t>sind sie</w:t>
      </w:r>
      <w:r w:rsidRPr="002478A1">
        <w:rPr>
          <w:rFonts w:eastAsia="Times New Roman" w:cs="Arial"/>
          <w:lang w:val="de-DE"/>
        </w:rPr>
        <w:t xml:space="preserve"> zunehmend </w:t>
      </w:r>
      <w:r w:rsidR="003A6174">
        <w:rPr>
          <w:rFonts w:eastAsia="Times New Roman" w:cs="Arial"/>
          <w:lang w:val="de-DE"/>
        </w:rPr>
        <w:t>besorgt über die</w:t>
      </w:r>
      <w:r w:rsidRPr="002478A1">
        <w:rPr>
          <w:rFonts w:eastAsia="Times New Roman" w:cs="Arial"/>
          <w:lang w:val="de-DE"/>
        </w:rPr>
        <w:t xml:space="preserve"> Auswirkungen von </w:t>
      </w:r>
      <w:r w:rsidR="002D07E5">
        <w:rPr>
          <w:rFonts w:eastAsia="Times New Roman" w:cs="Arial"/>
          <w:lang w:val="de-DE"/>
        </w:rPr>
        <w:t xml:space="preserve">vielfältig verursachten </w:t>
      </w:r>
      <w:r w:rsidRPr="002478A1">
        <w:rPr>
          <w:rFonts w:eastAsia="Times New Roman" w:cs="Arial"/>
          <w:lang w:val="de-DE"/>
        </w:rPr>
        <w:t>Störfällen, hohem Wettbewerbsdruck und Cyber</w:t>
      </w:r>
      <w:r w:rsidR="00586BA8">
        <w:rPr>
          <w:rFonts w:eastAsia="Times New Roman" w:cs="Arial"/>
          <w:lang w:val="de-DE"/>
        </w:rPr>
        <w:t>risiken</w:t>
      </w:r>
      <w:r w:rsidRPr="002478A1">
        <w:rPr>
          <w:rFonts w:eastAsia="Times New Roman" w:cs="Arial"/>
          <w:lang w:val="de-DE"/>
        </w:rPr>
        <w:t xml:space="preserve">. Das sind die </w:t>
      </w:r>
      <w:r w:rsidR="002D07E5">
        <w:rPr>
          <w:rFonts w:eastAsia="Times New Roman" w:cs="Arial"/>
          <w:lang w:val="de-DE"/>
        </w:rPr>
        <w:t xml:space="preserve">Ergebnisse </w:t>
      </w:r>
      <w:r w:rsidRPr="002478A1">
        <w:rPr>
          <w:rFonts w:eastAsia="Times New Roman" w:cs="Arial"/>
          <w:lang w:val="de-DE"/>
        </w:rPr>
        <w:t xml:space="preserve">des </w:t>
      </w:r>
      <w:hyperlink r:id="rId9" w:history="1">
        <w:r w:rsidRPr="00842DBE">
          <w:rPr>
            <w:rStyle w:val="Hyperlink"/>
            <w:rFonts w:eastAsia="Times New Roman" w:cs="Arial"/>
            <w:lang w:val="de-DE"/>
          </w:rPr>
          <w:t>Allianz Risk Barom</w:t>
        </w:r>
        <w:r w:rsidR="00705D76" w:rsidRPr="00842DBE">
          <w:rPr>
            <w:rStyle w:val="Hyperlink"/>
            <w:rFonts w:eastAsia="Times New Roman" w:cs="Arial"/>
            <w:lang w:val="de-DE"/>
          </w:rPr>
          <w:t>eter 2016</w:t>
        </w:r>
      </w:hyperlink>
      <w:r w:rsidR="00705D76">
        <w:rPr>
          <w:rFonts w:eastAsia="Times New Roman" w:cs="Arial"/>
          <w:lang w:val="de-DE"/>
        </w:rPr>
        <w:t xml:space="preserve">, </w:t>
      </w:r>
      <w:r w:rsidR="005979C2">
        <w:rPr>
          <w:rFonts w:eastAsia="Times New Roman" w:cs="Arial"/>
          <w:lang w:val="de-DE"/>
        </w:rPr>
        <w:t>der aktuellen</w:t>
      </w:r>
      <w:r w:rsidR="00705D76">
        <w:rPr>
          <w:rFonts w:eastAsia="Times New Roman" w:cs="Arial"/>
          <w:lang w:val="de-DE"/>
        </w:rPr>
        <w:t xml:space="preserve"> </w:t>
      </w:r>
      <w:r w:rsidRPr="002478A1">
        <w:rPr>
          <w:rFonts w:eastAsia="Times New Roman" w:cs="Arial"/>
          <w:lang w:val="de-DE"/>
        </w:rPr>
        <w:t>Umfrage zu Unternehmensrisiken</w:t>
      </w:r>
      <w:r w:rsidR="002D07E5">
        <w:rPr>
          <w:rFonts w:eastAsia="Times New Roman" w:cs="Arial"/>
          <w:lang w:val="de-DE"/>
        </w:rPr>
        <w:t xml:space="preserve"> der</w:t>
      </w:r>
      <w:r w:rsidRPr="002478A1">
        <w:rPr>
          <w:rFonts w:eastAsia="Times New Roman" w:cs="Arial"/>
          <w:lang w:val="de-DE"/>
        </w:rPr>
        <w:t xml:space="preserve"> Allianz Global Corporate &amp; Specialty (AGCS)</w:t>
      </w:r>
      <w:r w:rsidR="002D07E5">
        <w:rPr>
          <w:rFonts w:eastAsia="Times New Roman" w:cs="Arial"/>
          <w:lang w:val="de-DE"/>
        </w:rPr>
        <w:t>.</w:t>
      </w:r>
      <w:r w:rsidRPr="002478A1">
        <w:rPr>
          <w:rFonts w:eastAsia="Times New Roman" w:cs="Arial"/>
          <w:lang w:val="de-DE"/>
        </w:rPr>
        <w:t xml:space="preserve"> </w:t>
      </w:r>
      <w:r w:rsidR="002D07E5">
        <w:rPr>
          <w:rFonts w:eastAsia="Times New Roman" w:cs="Arial"/>
          <w:lang w:val="de-DE"/>
        </w:rPr>
        <w:t xml:space="preserve">An der </w:t>
      </w:r>
      <w:r w:rsidR="005979C2">
        <w:rPr>
          <w:rFonts w:eastAsia="Times New Roman" w:cs="Arial"/>
          <w:lang w:val="de-DE"/>
        </w:rPr>
        <w:t>jährlichen Befragung, die bereits zum fünften Mal durchgeführt wurde,</w:t>
      </w:r>
      <w:r w:rsidR="002D07E5">
        <w:rPr>
          <w:rFonts w:eastAsia="Times New Roman" w:cs="Arial"/>
          <w:lang w:val="de-DE"/>
        </w:rPr>
        <w:t xml:space="preserve"> beteiligten sich ü</w:t>
      </w:r>
      <w:r w:rsidRPr="002478A1">
        <w:rPr>
          <w:rFonts w:eastAsia="Times New Roman" w:cs="Arial"/>
          <w:lang w:val="de-DE"/>
        </w:rPr>
        <w:t xml:space="preserve">ber 800 Risikomanager und Versicherungsexperten aus über 40 Ländern. </w:t>
      </w:r>
    </w:p>
    <w:p w:rsidR="00555DB7" w:rsidRPr="002478A1" w:rsidRDefault="007446DB" w:rsidP="00555DB7">
      <w:pPr>
        <w:pStyle w:val="ListParagraph"/>
        <w:spacing w:line="360" w:lineRule="auto"/>
        <w:ind w:left="0"/>
        <w:contextualSpacing w:val="0"/>
        <w:rPr>
          <w:rFonts w:eastAsia="Times New Roman" w:cs="Arial"/>
          <w:lang w:val="de-DE"/>
        </w:rPr>
      </w:pPr>
      <w:r w:rsidRPr="002478A1">
        <w:rPr>
          <w:rFonts w:eastAsia="Times New Roman" w:cs="Arial"/>
          <w:i/>
          <w:lang w:val="de-DE"/>
        </w:rPr>
        <w:t>Betriebs</w:t>
      </w:r>
      <w:r w:rsidR="002D07E5">
        <w:rPr>
          <w:rFonts w:eastAsia="Times New Roman" w:cs="Arial"/>
          <w:i/>
          <w:lang w:val="de-DE"/>
        </w:rPr>
        <w:t>unterbrechung</w:t>
      </w:r>
      <w:r w:rsidRPr="002478A1">
        <w:rPr>
          <w:rFonts w:eastAsia="Times New Roman" w:cs="Arial"/>
          <w:lang w:val="de-DE"/>
        </w:rPr>
        <w:t xml:space="preserve"> (BU) </w:t>
      </w:r>
      <w:r w:rsidR="00586BA8">
        <w:rPr>
          <w:rFonts w:eastAsia="Times New Roman" w:cs="Arial"/>
          <w:lang w:val="de-DE"/>
        </w:rPr>
        <w:t xml:space="preserve">stellt laut der Umfrage des Allianz Industrieversicherers </w:t>
      </w:r>
      <w:r w:rsidRPr="002478A1">
        <w:rPr>
          <w:rFonts w:eastAsia="Times New Roman" w:cs="Arial"/>
          <w:lang w:val="de-DE"/>
        </w:rPr>
        <w:t xml:space="preserve">bereits im vierten Jahr in Folge das größte Risiko für Unternehmen weltweit </w:t>
      </w:r>
      <w:r w:rsidR="00586BA8">
        <w:rPr>
          <w:rFonts w:eastAsia="Times New Roman" w:cs="Arial"/>
          <w:lang w:val="de-DE"/>
        </w:rPr>
        <w:t>dar</w:t>
      </w:r>
      <w:r w:rsidR="00555371">
        <w:rPr>
          <w:rFonts w:eastAsia="Times New Roman" w:cs="Arial"/>
          <w:lang w:val="de-DE"/>
        </w:rPr>
        <w:t xml:space="preserve"> und schafft es in Deutschland auf Platz zwei. </w:t>
      </w:r>
      <w:r w:rsidRPr="002478A1">
        <w:rPr>
          <w:rFonts w:eastAsia="Times New Roman" w:cs="Arial"/>
          <w:lang w:val="de-DE"/>
        </w:rPr>
        <w:t>Viele Untern</w:t>
      </w:r>
      <w:r w:rsidR="002D07E5">
        <w:rPr>
          <w:rFonts w:eastAsia="Times New Roman" w:cs="Arial"/>
          <w:lang w:val="de-DE"/>
        </w:rPr>
        <w:t xml:space="preserve">ehmen </w:t>
      </w:r>
      <w:r w:rsidR="005979C2">
        <w:rPr>
          <w:rFonts w:eastAsia="Times New Roman" w:cs="Arial"/>
          <w:lang w:val="de-DE"/>
        </w:rPr>
        <w:t xml:space="preserve">fürchten </w:t>
      </w:r>
      <w:r w:rsidR="00555371">
        <w:rPr>
          <w:rFonts w:eastAsia="Times New Roman" w:cs="Arial"/>
          <w:lang w:val="de-DE"/>
        </w:rPr>
        <w:t>insbesondere</w:t>
      </w:r>
      <w:r w:rsidR="002D07E5">
        <w:rPr>
          <w:rFonts w:eastAsia="Times New Roman" w:cs="Arial"/>
          <w:lang w:val="de-DE"/>
        </w:rPr>
        <w:t xml:space="preserve"> </w:t>
      </w:r>
      <w:r w:rsidR="00555371">
        <w:rPr>
          <w:rFonts w:eastAsia="Times New Roman" w:cs="Arial"/>
          <w:lang w:val="de-DE"/>
        </w:rPr>
        <w:t xml:space="preserve">neue </w:t>
      </w:r>
      <w:r w:rsidR="005979C2">
        <w:rPr>
          <w:rFonts w:eastAsia="Times New Roman" w:cs="Arial"/>
          <w:lang w:val="de-DE"/>
        </w:rPr>
        <w:t>BU-</w:t>
      </w:r>
      <w:r w:rsidR="00555371">
        <w:rPr>
          <w:rFonts w:eastAsia="Times New Roman" w:cs="Arial"/>
          <w:lang w:val="de-DE"/>
        </w:rPr>
        <w:t>Auslöser; so</w:t>
      </w:r>
      <w:r w:rsidR="002D07E5">
        <w:rPr>
          <w:rFonts w:eastAsia="Times New Roman" w:cs="Arial"/>
          <w:lang w:val="de-DE"/>
        </w:rPr>
        <w:t xml:space="preserve"> </w:t>
      </w:r>
      <w:r w:rsidR="00555371">
        <w:rPr>
          <w:rFonts w:eastAsia="Times New Roman" w:cs="Arial"/>
          <w:lang w:val="de-DE"/>
        </w:rPr>
        <w:t>könnten</w:t>
      </w:r>
      <w:r w:rsidR="002D07E5">
        <w:rPr>
          <w:rFonts w:eastAsia="Times New Roman" w:cs="Arial"/>
          <w:lang w:val="de-DE"/>
        </w:rPr>
        <w:t xml:space="preserve"> </w:t>
      </w:r>
      <w:r w:rsidR="005850BA">
        <w:rPr>
          <w:rFonts w:eastAsia="Times New Roman" w:cs="Arial"/>
          <w:lang w:val="de-DE"/>
        </w:rPr>
        <w:t>Störungen in Betriebsabläufen</w:t>
      </w:r>
      <w:r w:rsidR="002D07E5">
        <w:rPr>
          <w:rFonts w:eastAsia="Times New Roman" w:cs="Arial"/>
          <w:lang w:val="de-DE"/>
        </w:rPr>
        <w:t xml:space="preserve"> </w:t>
      </w:r>
      <w:r w:rsidR="00652CAF">
        <w:rPr>
          <w:rFonts w:eastAsia="Times New Roman" w:cs="Arial"/>
          <w:lang w:val="de-DE"/>
        </w:rPr>
        <w:t xml:space="preserve">oder Lieferketten </w:t>
      </w:r>
      <w:r w:rsidR="002D07E5">
        <w:rPr>
          <w:rFonts w:eastAsia="Times New Roman" w:cs="Arial"/>
          <w:lang w:val="de-DE"/>
        </w:rPr>
        <w:t>künftig stärker durch</w:t>
      </w:r>
      <w:r w:rsidRPr="002478A1">
        <w:rPr>
          <w:rFonts w:eastAsia="Times New Roman" w:cs="Arial"/>
          <w:lang w:val="de-DE"/>
        </w:rPr>
        <w:t xml:space="preserve"> Cyberangriffe, technische</w:t>
      </w:r>
      <w:r w:rsidR="00555371">
        <w:rPr>
          <w:rFonts w:eastAsia="Times New Roman" w:cs="Arial"/>
          <w:lang w:val="de-DE"/>
        </w:rPr>
        <w:t>s</w:t>
      </w:r>
      <w:r w:rsidRPr="002478A1">
        <w:rPr>
          <w:rFonts w:eastAsia="Times New Roman" w:cs="Arial"/>
          <w:lang w:val="de-DE"/>
        </w:rPr>
        <w:t xml:space="preserve"> Versagen </w:t>
      </w:r>
      <w:r w:rsidR="002D07E5">
        <w:rPr>
          <w:rFonts w:eastAsia="Times New Roman" w:cs="Arial"/>
          <w:lang w:val="de-DE"/>
        </w:rPr>
        <w:t xml:space="preserve">oder </w:t>
      </w:r>
      <w:r w:rsidR="00705D76">
        <w:rPr>
          <w:rFonts w:eastAsia="Times New Roman" w:cs="Arial"/>
          <w:lang w:val="de-DE"/>
        </w:rPr>
        <w:t>geopolitische Instabilität</w:t>
      </w:r>
      <w:r w:rsidR="002D07E5">
        <w:rPr>
          <w:rFonts w:eastAsia="Times New Roman" w:cs="Arial"/>
          <w:lang w:val="de-DE"/>
        </w:rPr>
        <w:t xml:space="preserve"> ausgelöst werden – und </w:t>
      </w:r>
      <w:r w:rsidR="00555371">
        <w:rPr>
          <w:rFonts w:eastAsia="Times New Roman" w:cs="Arial"/>
          <w:lang w:val="de-DE"/>
        </w:rPr>
        <w:t xml:space="preserve">weniger </w:t>
      </w:r>
      <w:r w:rsidR="005979C2">
        <w:rPr>
          <w:rFonts w:eastAsia="Times New Roman" w:cs="Arial"/>
          <w:lang w:val="de-DE"/>
        </w:rPr>
        <w:t>durch vorangegangene</w:t>
      </w:r>
      <w:r w:rsidR="00555371">
        <w:rPr>
          <w:rFonts w:eastAsia="Times New Roman" w:cs="Arial"/>
          <w:lang w:val="de-DE"/>
        </w:rPr>
        <w:t xml:space="preserve"> </w:t>
      </w:r>
      <w:r w:rsidR="00705D76">
        <w:rPr>
          <w:rFonts w:eastAsia="Times New Roman" w:cs="Arial"/>
          <w:lang w:val="de-DE"/>
        </w:rPr>
        <w:t>Sachs</w:t>
      </w:r>
      <w:r w:rsidR="00555371">
        <w:rPr>
          <w:rFonts w:eastAsia="Times New Roman" w:cs="Arial"/>
          <w:lang w:val="de-DE"/>
        </w:rPr>
        <w:t>chäden</w:t>
      </w:r>
      <w:r w:rsidRPr="002478A1">
        <w:rPr>
          <w:rFonts w:eastAsia="Times New Roman" w:cs="Arial"/>
          <w:lang w:val="de-DE"/>
        </w:rPr>
        <w:t xml:space="preserve">. </w:t>
      </w:r>
      <w:r w:rsidRPr="002478A1">
        <w:rPr>
          <w:rFonts w:eastAsia="Times New Roman" w:cs="Arial"/>
          <w:i/>
          <w:lang w:val="de-DE"/>
        </w:rPr>
        <w:t>Marktentwicklungen</w:t>
      </w:r>
      <w:r w:rsidRPr="002478A1">
        <w:rPr>
          <w:rFonts w:eastAsia="Times New Roman" w:cs="Arial"/>
          <w:lang w:val="de-DE"/>
        </w:rPr>
        <w:t xml:space="preserve"> </w:t>
      </w:r>
      <w:r w:rsidR="00555371">
        <w:rPr>
          <w:rFonts w:eastAsia="Times New Roman" w:cs="Arial"/>
          <w:lang w:val="de-DE"/>
        </w:rPr>
        <w:t xml:space="preserve">wie verschärfter Wettbewerb oder Volatilität/Stagnation </w:t>
      </w:r>
      <w:r w:rsidR="00586BA8">
        <w:rPr>
          <w:rFonts w:eastAsia="Times New Roman" w:cs="Arial"/>
          <w:lang w:val="de-DE"/>
        </w:rPr>
        <w:t>und</w:t>
      </w:r>
      <w:r w:rsidRPr="002478A1">
        <w:rPr>
          <w:rFonts w:eastAsia="Times New Roman" w:cs="Arial"/>
          <w:lang w:val="de-DE"/>
        </w:rPr>
        <w:t xml:space="preserve"> </w:t>
      </w:r>
      <w:r w:rsidRPr="002478A1">
        <w:rPr>
          <w:rFonts w:eastAsia="Times New Roman" w:cs="Arial"/>
          <w:i/>
          <w:lang w:val="de-DE"/>
        </w:rPr>
        <w:t>Cyber</w:t>
      </w:r>
      <w:r w:rsidR="00586BA8">
        <w:rPr>
          <w:rFonts w:eastAsia="Times New Roman" w:cs="Arial"/>
          <w:i/>
          <w:lang w:val="de-DE"/>
        </w:rPr>
        <w:t>vorfälle</w:t>
      </w:r>
      <w:r w:rsidR="00ED1ABE">
        <w:rPr>
          <w:rFonts w:eastAsia="Times New Roman" w:cs="Arial"/>
          <w:i/>
          <w:lang w:val="de-DE"/>
        </w:rPr>
        <w:t xml:space="preserve"> </w:t>
      </w:r>
      <w:r w:rsidR="00430564">
        <w:rPr>
          <w:rFonts w:eastAsia="Times New Roman" w:cs="Arial"/>
          <w:lang w:val="de-DE"/>
        </w:rPr>
        <w:t>rücken</w:t>
      </w:r>
      <w:r w:rsidR="00555371">
        <w:rPr>
          <w:rFonts w:eastAsia="Times New Roman" w:cs="Arial"/>
          <w:lang w:val="de-DE"/>
        </w:rPr>
        <w:t xml:space="preserve"> im diesjährigen Allianz Risk Barometer </w:t>
      </w:r>
      <w:r w:rsidR="00430564">
        <w:rPr>
          <w:rFonts w:eastAsia="Times New Roman" w:cs="Arial"/>
          <w:lang w:val="de-DE"/>
        </w:rPr>
        <w:t xml:space="preserve">erstmals </w:t>
      </w:r>
      <w:r w:rsidR="00555371">
        <w:rPr>
          <w:rFonts w:eastAsia="Times New Roman" w:cs="Arial"/>
          <w:lang w:val="de-DE"/>
        </w:rPr>
        <w:t>unter die drei größten Unternehmensrisiken</w:t>
      </w:r>
      <w:r w:rsidR="00430564">
        <w:rPr>
          <w:rFonts w:eastAsia="Times New Roman" w:cs="Arial"/>
          <w:lang w:val="de-DE"/>
        </w:rPr>
        <w:t xml:space="preserve"> auf – und zwar</w:t>
      </w:r>
      <w:r w:rsidR="00555371">
        <w:rPr>
          <w:rFonts w:eastAsia="Times New Roman" w:cs="Arial"/>
          <w:lang w:val="de-DE"/>
        </w:rPr>
        <w:t xml:space="preserve"> weltweit</w:t>
      </w:r>
      <w:r w:rsidR="00C54DAF">
        <w:rPr>
          <w:rFonts w:eastAsia="Times New Roman" w:cs="Arial"/>
          <w:lang w:val="de-DE"/>
        </w:rPr>
        <w:t xml:space="preserve"> </w:t>
      </w:r>
      <w:r w:rsidR="00555371">
        <w:rPr>
          <w:rFonts w:eastAsia="Times New Roman" w:cs="Arial"/>
          <w:lang w:val="de-DE"/>
        </w:rPr>
        <w:t>und in Deutschland.</w:t>
      </w:r>
      <w:r w:rsidRPr="002478A1">
        <w:rPr>
          <w:rFonts w:eastAsia="Times New Roman" w:cs="Arial"/>
          <w:lang w:val="de-DE"/>
        </w:rPr>
        <w:t xml:space="preserve"> Cyber</w:t>
      </w:r>
      <w:r w:rsidR="00ED1ABE">
        <w:rPr>
          <w:rFonts w:eastAsia="Times New Roman" w:cs="Arial"/>
          <w:lang w:val="de-DE"/>
        </w:rPr>
        <w:t>vorfälle</w:t>
      </w:r>
      <w:r w:rsidRPr="002478A1">
        <w:rPr>
          <w:rFonts w:eastAsia="Times New Roman" w:cs="Arial"/>
          <w:lang w:val="de-DE"/>
        </w:rPr>
        <w:t xml:space="preserve"> werden </w:t>
      </w:r>
      <w:r w:rsidR="00ED4A8B">
        <w:rPr>
          <w:rFonts w:eastAsia="Times New Roman" w:cs="Arial"/>
          <w:lang w:val="de-DE"/>
        </w:rPr>
        <w:t>zudem</w:t>
      </w:r>
      <w:r w:rsidRPr="002478A1">
        <w:rPr>
          <w:rFonts w:eastAsia="Times New Roman" w:cs="Arial"/>
          <w:lang w:val="de-DE"/>
        </w:rPr>
        <w:t xml:space="preserve"> als das wichtigste Langzeitrisiko für Unternehmen in den nächsten </w:t>
      </w:r>
      <w:r w:rsidR="00ED1ABE">
        <w:rPr>
          <w:rFonts w:eastAsia="Times New Roman" w:cs="Arial"/>
          <w:lang w:val="de-DE"/>
        </w:rPr>
        <w:t>zehn</w:t>
      </w:r>
      <w:r w:rsidRPr="002478A1">
        <w:rPr>
          <w:rFonts w:eastAsia="Times New Roman" w:cs="Arial"/>
          <w:lang w:val="de-DE"/>
        </w:rPr>
        <w:t xml:space="preserve"> Jahren genannt. </w:t>
      </w:r>
      <w:r w:rsidR="00ED1ABE">
        <w:rPr>
          <w:rFonts w:eastAsia="Times New Roman" w:cs="Arial"/>
          <w:lang w:val="de-DE"/>
        </w:rPr>
        <w:t>Hingegen</w:t>
      </w:r>
      <w:r w:rsidR="005A7808">
        <w:rPr>
          <w:rFonts w:eastAsia="Times New Roman" w:cs="Arial"/>
          <w:lang w:val="de-DE"/>
        </w:rPr>
        <w:t xml:space="preserve"> sind</w:t>
      </w:r>
      <w:r w:rsidRPr="002478A1">
        <w:rPr>
          <w:rFonts w:eastAsia="Times New Roman" w:cs="Arial"/>
          <w:lang w:val="de-DE"/>
        </w:rPr>
        <w:t xml:space="preserve"> </w:t>
      </w:r>
      <w:r w:rsidR="00ED1ABE">
        <w:rPr>
          <w:rFonts w:eastAsia="Times New Roman" w:cs="Arial"/>
          <w:i/>
          <w:lang w:val="de-DE"/>
        </w:rPr>
        <w:t>Naturkatastrophen</w:t>
      </w:r>
      <w:r w:rsidR="00ED1ABE">
        <w:rPr>
          <w:rFonts w:eastAsia="Times New Roman" w:cs="Arial"/>
          <w:lang w:val="de-DE"/>
        </w:rPr>
        <w:t xml:space="preserve"> im Vergleich zum Vorjahr </w:t>
      </w:r>
      <w:r w:rsidR="00555371">
        <w:rPr>
          <w:rFonts w:eastAsia="Times New Roman" w:cs="Arial"/>
          <w:lang w:val="de-DE"/>
        </w:rPr>
        <w:t xml:space="preserve">im weltweiten Ranking </w:t>
      </w:r>
      <w:r w:rsidRPr="002478A1">
        <w:rPr>
          <w:rFonts w:eastAsia="Times New Roman" w:cs="Arial"/>
          <w:lang w:val="de-DE"/>
        </w:rPr>
        <w:t xml:space="preserve">um zwei Plätze nach unten </w:t>
      </w:r>
      <w:r w:rsidR="005A7808">
        <w:rPr>
          <w:rFonts w:eastAsia="Times New Roman" w:cs="Arial"/>
          <w:lang w:val="de-DE"/>
        </w:rPr>
        <w:t xml:space="preserve">gerutscht </w:t>
      </w:r>
      <w:r w:rsidR="00ED1ABE">
        <w:rPr>
          <w:rFonts w:eastAsia="Times New Roman" w:cs="Arial"/>
          <w:lang w:val="de-DE"/>
        </w:rPr>
        <w:t xml:space="preserve">auf den </w:t>
      </w:r>
      <w:r w:rsidR="00ED1ABE">
        <w:rPr>
          <w:rFonts w:eastAsia="Times New Roman" w:cs="Arial"/>
          <w:lang w:val="de-DE"/>
        </w:rPr>
        <w:lastRenderedPageBreak/>
        <w:t>nunmehr vierten Platz</w:t>
      </w:r>
      <w:r w:rsidR="00555371">
        <w:rPr>
          <w:rFonts w:eastAsia="Times New Roman" w:cs="Arial"/>
          <w:lang w:val="de-DE"/>
        </w:rPr>
        <w:t xml:space="preserve"> (Deutschland: Platz sechs)</w:t>
      </w:r>
      <w:r w:rsidRPr="002478A1">
        <w:rPr>
          <w:rFonts w:eastAsia="Times New Roman" w:cs="Arial"/>
          <w:lang w:val="de-DE"/>
        </w:rPr>
        <w:t xml:space="preserve">. Das spiegelt die </w:t>
      </w:r>
      <w:r w:rsidR="005979C2">
        <w:rPr>
          <w:rFonts w:eastAsia="Times New Roman" w:cs="Arial"/>
          <w:lang w:val="de-DE"/>
        </w:rPr>
        <w:t xml:space="preserve">Einschätzung von </w:t>
      </w:r>
      <w:proofErr w:type="spellStart"/>
      <w:r w:rsidR="00CD60D2">
        <w:rPr>
          <w:rFonts w:eastAsia="Times New Roman" w:cs="Arial"/>
          <w:lang w:val="de-DE"/>
        </w:rPr>
        <w:t>Munich</w:t>
      </w:r>
      <w:proofErr w:type="spellEnd"/>
      <w:r w:rsidR="00CD60D2">
        <w:rPr>
          <w:rFonts w:eastAsia="Times New Roman" w:cs="Arial"/>
          <w:lang w:val="de-DE"/>
        </w:rPr>
        <w:t xml:space="preserve"> Re</w:t>
      </w:r>
      <w:r w:rsidRPr="002478A1">
        <w:rPr>
          <w:rFonts w:eastAsia="Times New Roman" w:cs="Arial"/>
          <w:lang w:val="de-DE"/>
        </w:rPr>
        <w:t xml:space="preserve"> </w:t>
      </w:r>
      <w:r w:rsidR="005979C2">
        <w:rPr>
          <w:rFonts w:eastAsia="Times New Roman" w:cs="Arial"/>
          <w:lang w:val="de-DE"/>
        </w:rPr>
        <w:t xml:space="preserve">wider, wonach das Jahr </w:t>
      </w:r>
      <w:r w:rsidRPr="002478A1">
        <w:rPr>
          <w:rFonts w:eastAsia="Times New Roman" w:cs="Arial"/>
          <w:lang w:val="de-DE"/>
        </w:rPr>
        <w:t xml:space="preserve">2015 </w:t>
      </w:r>
      <w:r w:rsidR="00CD60D2">
        <w:rPr>
          <w:rFonts w:eastAsia="Times New Roman" w:cs="Arial"/>
          <w:lang w:val="de-DE"/>
        </w:rPr>
        <w:t xml:space="preserve">mit den geringsten Schäden aus Naturkatastrophen seit 2009 </w:t>
      </w:r>
      <w:r w:rsidR="005979C2">
        <w:rPr>
          <w:rFonts w:eastAsia="Times New Roman" w:cs="Arial"/>
          <w:lang w:val="de-DE"/>
        </w:rPr>
        <w:t xml:space="preserve">belastet </w:t>
      </w:r>
      <w:r w:rsidR="00CD60D2">
        <w:rPr>
          <w:rFonts w:eastAsia="Times New Roman" w:cs="Arial"/>
          <w:lang w:val="de-DE"/>
        </w:rPr>
        <w:t xml:space="preserve">war. </w:t>
      </w:r>
    </w:p>
    <w:p w:rsidR="007776EA" w:rsidRPr="002478A1" w:rsidRDefault="00920C99" w:rsidP="00555DB7">
      <w:pPr>
        <w:pStyle w:val="ListParagraph"/>
        <w:spacing w:line="360" w:lineRule="auto"/>
        <w:ind w:left="0"/>
        <w:rPr>
          <w:rFonts w:eastAsia="Times New Roman" w:cs="Arial"/>
          <w:lang w:val="de-DE" w:eastAsia="de-DE"/>
        </w:rPr>
      </w:pPr>
      <w:r w:rsidRPr="002478A1">
        <w:rPr>
          <w:rFonts w:eastAsia="Times New Roman" w:cs="Arial"/>
          <w:lang w:val="de-DE"/>
        </w:rPr>
        <w:t>„</w:t>
      </w:r>
      <w:r w:rsidR="00ED1ABE">
        <w:rPr>
          <w:rFonts w:eastAsia="Times New Roman" w:cs="Arial"/>
          <w:lang w:val="de-DE"/>
        </w:rPr>
        <w:t>Die Risikolandschaft für Unternehmen wandelt sich,</w:t>
      </w:r>
      <w:r w:rsidRPr="002478A1">
        <w:rPr>
          <w:rFonts w:eastAsia="Times New Roman" w:cs="Arial"/>
          <w:lang w:val="de-DE"/>
        </w:rPr>
        <w:t xml:space="preserve"> </w:t>
      </w:r>
      <w:r w:rsidR="00ED1ABE">
        <w:rPr>
          <w:rFonts w:eastAsia="Times New Roman" w:cs="Arial"/>
          <w:lang w:val="de-DE"/>
        </w:rPr>
        <w:t xml:space="preserve">weil </w:t>
      </w:r>
      <w:r w:rsidRPr="002478A1">
        <w:rPr>
          <w:rFonts w:eastAsia="Times New Roman" w:cs="Arial"/>
          <w:lang w:val="de-DE"/>
        </w:rPr>
        <w:t xml:space="preserve">viele Industriezweige </w:t>
      </w:r>
      <w:r w:rsidR="00ED1ABE">
        <w:rPr>
          <w:rFonts w:eastAsia="Times New Roman" w:cs="Arial"/>
          <w:lang w:val="de-DE"/>
        </w:rPr>
        <w:t>vor einer grundlegenden Neuausrichtung stehen</w:t>
      </w:r>
      <w:r w:rsidRPr="002478A1">
        <w:rPr>
          <w:rFonts w:eastAsia="Times New Roman" w:cs="Arial"/>
          <w:lang w:val="de-DE"/>
        </w:rPr>
        <w:t xml:space="preserve">“, erklärt </w:t>
      </w:r>
      <w:r w:rsidR="00ED1ABE">
        <w:rPr>
          <w:rFonts w:eastAsia="Times New Roman" w:cs="Arial"/>
          <w:lang w:val="de-DE"/>
        </w:rPr>
        <w:t>Chris Fischer Hirs, CEO von AGCS.</w:t>
      </w:r>
      <w:r w:rsidRPr="002478A1">
        <w:rPr>
          <w:rFonts w:eastAsia="Times New Roman" w:cs="Arial"/>
          <w:lang w:val="de-DE"/>
        </w:rPr>
        <w:t xml:space="preserve"> „Neue Technologien, </w:t>
      </w:r>
      <w:r w:rsidR="005850BA">
        <w:rPr>
          <w:rFonts w:eastAsia="Times New Roman" w:cs="Arial"/>
          <w:lang w:val="de-DE"/>
        </w:rPr>
        <w:t>die wachsende D</w:t>
      </w:r>
      <w:r w:rsidRPr="002478A1">
        <w:rPr>
          <w:rFonts w:eastAsia="Times New Roman" w:cs="Arial"/>
          <w:lang w:val="de-DE"/>
        </w:rPr>
        <w:t xml:space="preserve">igitalisierung und das 'Internet der Dinge' verändern Kundenverhalten, </w:t>
      </w:r>
      <w:r w:rsidR="00ED1ABE">
        <w:rPr>
          <w:rFonts w:eastAsia="Times New Roman" w:cs="Arial"/>
          <w:lang w:val="de-DE"/>
        </w:rPr>
        <w:t>Industrieprozesse</w:t>
      </w:r>
      <w:r w:rsidRPr="002478A1">
        <w:rPr>
          <w:rFonts w:eastAsia="Times New Roman" w:cs="Arial"/>
          <w:lang w:val="de-DE"/>
        </w:rPr>
        <w:t xml:space="preserve"> und Geschäftsmodelle</w:t>
      </w:r>
      <w:r w:rsidR="00ED1ABE">
        <w:rPr>
          <w:rFonts w:eastAsia="Times New Roman" w:cs="Arial"/>
          <w:lang w:val="de-DE"/>
        </w:rPr>
        <w:t xml:space="preserve">. Das eröffnet eine Vielzahl von </w:t>
      </w:r>
      <w:r w:rsidR="005850BA">
        <w:rPr>
          <w:rFonts w:eastAsia="Times New Roman" w:cs="Arial"/>
          <w:lang w:val="de-DE"/>
        </w:rPr>
        <w:t>Chancen</w:t>
      </w:r>
      <w:r w:rsidR="00ED1ABE">
        <w:rPr>
          <w:rFonts w:eastAsia="Times New Roman" w:cs="Arial"/>
          <w:lang w:val="de-DE"/>
        </w:rPr>
        <w:t xml:space="preserve">, </w:t>
      </w:r>
      <w:r w:rsidR="005850BA">
        <w:rPr>
          <w:rFonts w:eastAsia="Times New Roman" w:cs="Arial"/>
          <w:lang w:val="de-DE"/>
        </w:rPr>
        <w:t xml:space="preserve">führt Unternehmen aber auch vor Augen, dass sie die damit ebenfalls verbundenen Herausforderungen nur </w:t>
      </w:r>
      <w:r w:rsidR="00C67D36">
        <w:rPr>
          <w:rFonts w:eastAsia="Times New Roman" w:cs="Arial"/>
          <w:lang w:val="de-DE"/>
        </w:rPr>
        <w:t>in einem übergreifenden Risikomanagementansatz</w:t>
      </w:r>
      <w:r w:rsidR="005850BA">
        <w:rPr>
          <w:rFonts w:eastAsia="Times New Roman" w:cs="Arial"/>
          <w:lang w:val="de-DE"/>
        </w:rPr>
        <w:t xml:space="preserve"> bewältigen können. Als Versicherer möchten wir unsere Kunden umfassend </w:t>
      </w:r>
      <w:r w:rsidR="008E09E7">
        <w:rPr>
          <w:rFonts w:eastAsia="Times New Roman" w:cs="Arial"/>
          <w:lang w:val="de-DE"/>
        </w:rPr>
        <w:t xml:space="preserve">dabei </w:t>
      </w:r>
      <w:r w:rsidR="005850BA">
        <w:rPr>
          <w:rFonts w:eastAsia="Times New Roman" w:cs="Arial"/>
          <w:lang w:val="de-DE"/>
        </w:rPr>
        <w:t>unterstützen, sich in dieser neuen Realität zurechtzufinden</w:t>
      </w:r>
      <w:r w:rsidR="00ED1ABE">
        <w:rPr>
          <w:rFonts w:eastAsia="Times New Roman" w:cs="Arial"/>
          <w:lang w:val="de-DE"/>
        </w:rPr>
        <w:t>.“</w:t>
      </w:r>
      <w:r w:rsidR="00833786">
        <w:rPr>
          <w:rFonts w:eastAsia="Times New Roman" w:cs="Arial"/>
          <w:lang w:val="de-DE" w:eastAsia="de-DE"/>
        </w:rPr>
        <w:br/>
      </w:r>
    </w:p>
    <w:p w:rsidR="00555DB7" w:rsidRPr="002478A1" w:rsidRDefault="0029691D" w:rsidP="00555DB7">
      <w:pPr>
        <w:pStyle w:val="ListParagraph"/>
        <w:ind w:left="357" w:hanging="357"/>
        <w:contextualSpacing w:val="0"/>
        <w:rPr>
          <w:rFonts w:eastAsia="Times New Roman" w:cs="Arial"/>
          <w:b/>
          <w:lang w:val="de-DE" w:eastAsia="de-DE"/>
        </w:rPr>
      </w:pPr>
      <w:r w:rsidRPr="002478A1">
        <w:rPr>
          <w:rFonts w:eastAsia="Times New Roman" w:cs="Arial"/>
          <w:b/>
          <w:lang w:val="de-DE"/>
        </w:rPr>
        <w:t>Schwieriges Marktumfeld</w:t>
      </w:r>
    </w:p>
    <w:p w:rsidR="0029691D" w:rsidRPr="002478A1" w:rsidRDefault="005547B7" w:rsidP="00600DC2">
      <w:pPr>
        <w:pStyle w:val="ListParagraph"/>
        <w:spacing w:line="360" w:lineRule="auto"/>
        <w:ind w:left="0"/>
        <w:contextualSpacing w:val="0"/>
        <w:rPr>
          <w:rFonts w:eastAsia="Times New Roman" w:cs="Arial"/>
          <w:lang w:val="de-DE"/>
        </w:rPr>
      </w:pPr>
      <w:r>
        <w:rPr>
          <w:rFonts w:eastAsia="Times New Roman" w:cs="Arial"/>
          <w:lang w:val="de-DE"/>
        </w:rPr>
        <w:t>Für m</w:t>
      </w:r>
      <w:r w:rsidR="00555DB7" w:rsidRPr="002478A1">
        <w:rPr>
          <w:rFonts w:eastAsia="Times New Roman" w:cs="Arial"/>
          <w:lang w:val="de-DE"/>
        </w:rPr>
        <w:t xml:space="preserve">ehr als ein Drittel der </w:t>
      </w:r>
      <w:r w:rsidR="00E82DEE">
        <w:rPr>
          <w:rFonts w:eastAsia="Times New Roman" w:cs="Arial"/>
          <w:lang w:val="de-DE"/>
        </w:rPr>
        <w:t>Antworten</w:t>
      </w:r>
      <w:r w:rsidR="00555DB7" w:rsidRPr="002478A1">
        <w:rPr>
          <w:rFonts w:eastAsia="Times New Roman" w:cs="Arial"/>
          <w:lang w:val="de-DE"/>
        </w:rPr>
        <w:t xml:space="preserve"> (34 %) </w:t>
      </w:r>
      <w:r>
        <w:rPr>
          <w:rFonts w:eastAsia="Times New Roman" w:cs="Arial"/>
          <w:lang w:val="de-DE"/>
        </w:rPr>
        <w:t>sind</w:t>
      </w:r>
      <w:r w:rsidR="00555DB7" w:rsidRPr="002478A1">
        <w:rPr>
          <w:rFonts w:eastAsia="Times New Roman" w:cs="Arial"/>
          <w:lang w:val="de-DE"/>
        </w:rPr>
        <w:t xml:space="preserve"> Marktentwicklungen</w:t>
      </w:r>
      <w:r w:rsidR="00C67D36">
        <w:rPr>
          <w:rFonts w:eastAsia="Times New Roman" w:cs="Arial"/>
          <w:lang w:val="de-DE"/>
        </w:rPr>
        <w:t xml:space="preserve"> </w:t>
      </w:r>
      <w:r w:rsidR="00555DB7" w:rsidRPr="002478A1">
        <w:rPr>
          <w:rFonts w:eastAsia="Times New Roman" w:cs="Arial"/>
          <w:lang w:val="de-DE"/>
        </w:rPr>
        <w:t xml:space="preserve">eines der drei wichtigsten </w:t>
      </w:r>
      <w:r>
        <w:rPr>
          <w:rFonts w:eastAsia="Times New Roman" w:cs="Arial"/>
          <w:lang w:val="de-DE"/>
        </w:rPr>
        <w:t>Geschäftsrisiken im Jahr 2016</w:t>
      </w:r>
      <w:r w:rsidR="00555DB7" w:rsidRPr="002478A1">
        <w:rPr>
          <w:rFonts w:eastAsia="Times New Roman" w:cs="Arial"/>
          <w:lang w:val="de-DE"/>
        </w:rPr>
        <w:t xml:space="preserve">. </w:t>
      </w:r>
      <w:r w:rsidR="00C67D36">
        <w:rPr>
          <w:rFonts w:eastAsia="Times New Roman" w:cs="Arial"/>
          <w:lang w:val="de-DE"/>
        </w:rPr>
        <w:t>Die erstmals abgefragte</w:t>
      </w:r>
      <w:r w:rsidR="00555DB7" w:rsidRPr="002478A1">
        <w:rPr>
          <w:rFonts w:eastAsia="Times New Roman" w:cs="Arial"/>
          <w:lang w:val="de-DE"/>
        </w:rPr>
        <w:t xml:space="preserve"> </w:t>
      </w:r>
      <w:r w:rsidR="00E82DEE">
        <w:rPr>
          <w:rFonts w:eastAsia="Times New Roman" w:cs="Arial"/>
          <w:lang w:val="de-DE"/>
        </w:rPr>
        <w:t>Risiko</w:t>
      </w:r>
      <w:r w:rsidR="00555DB7" w:rsidRPr="002478A1">
        <w:rPr>
          <w:rFonts w:eastAsia="Times New Roman" w:cs="Arial"/>
          <w:lang w:val="de-DE"/>
        </w:rPr>
        <w:t>kategorie</w:t>
      </w:r>
      <w:r w:rsidR="00555DB7">
        <w:rPr>
          <w:rStyle w:val="FootnoteReference"/>
          <w:rFonts w:eastAsia="Times New Roman" w:cs="Arial"/>
        </w:rPr>
        <w:footnoteReference w:id="1"/>
      </w:r>
      <w:r w:rsidR="00555DB7" w:rsidRPr="002478A1">
        <w:rPr>
          <w:rFonts w:eastAsia="Times New Roman" w:cs="Arial"/>
          <w:lang w:val="de-DE"/>
        </w:rPr>
        <w:t xml:space="preserve"> </w:t>
      </w:r>
      <w:r w:rsidR="00583F55">
        <w:rPr>
          <w:rFonts w:eastAsia="Times New Roman" w:cs="Arial"/>
          <w:lang w:val="de-DE"/>
        </w:rPr>
        <w:t>erreichte</w:t>
      </w:r>
      <w:r w:rsidR="00E82DEE">
        <w:rPr>
          <w:rFonts w:eastAsia="Times New Roman" w:cs="Arial"/>
          <w:lang w:val="de-DE"/>
        </w:rPr>
        <w:t xml:space="preserve"> auf Anhieb auf Platz zwei im Ranking</w:t>
      </w:r>
      <w:r w:rsidR="00C67D36">
        <w:rPr>
          <w:rFonts w:eastAsia="Times New Roman" w:cs="Arial"/>
          <w:lang w:val="de-DE"/>
        </w:rPr>
        <w:t xml:space="preserve">. </w:t>
      </w:r>
      <w:r w:rsidR="00555371">
        <w:rPr>
          <w:rFonts w:eastAsia="Times New Roman" w:cs="Arial"/>
          <w:lang w:val="de-DE"/>
        </w:rPr>
        <w:t xml:space="preserve">Aus Sicht der </w:t>
      </w:r>
      <w:r w:rsidR="00833786">
        <w:rPr>
          <w:rFonts w:eastAsia="Times New Roman" w:cs="Arial"/>
          <w:lang w:val="de-DE"/>
        </w:rPr>
        <w:t xml:space="preserve">120 </w:t>
      </w:r>
      <w:r w:rsidR="00555371">
        <w:rPr>
          <w:rFonts w:eastAsia="Times New Roman" w:cs="Arial"/>
          <w:lang w:val="de-DE"/>
        </w:rPr>
        <w:t xml:space="preserve">deutschen Befragten handelt es sich sogar um das </w:t>
      </w:r>
      <w:r w:rsidR="00833786">
        <w:rPr>
          <w:rFonts w:eastAsia="Times New Roman" w:cs="Arial"/>
          <w:lang w:val="de-DE"/>
        </w:rPr>
        <w:t>größte Risiko für Unternehmen hierzulande</w:t>
      </w:r>
      <w:r w:rsidR="00555371">
        <w:rPr>
          <w:rFonts w:eastAsia="Times New Roman" w:cs="Arial"/>
          <w:lang w:val="de-DE"/>
        </w:rPr>
        <w:t xml:space="preserve">. </w:t>
      </w:r>
      <w:r w:rsidR="00FB4417">
        <w:rPr>
          <w:rFonts w:eastAsia="Times New Roman" w:cs="Arial"/>
          <w:lang w:val="de-DE"/>
        </w:rPr>
        <w:t xml:space="preserve">Von hohem Wettbewerbsdruck sind </w:t>
      </w:r>
      <w:r w:rsidR="00833786">
        <w:rPr>
          <w:rFonts w:eastAsia="Times New Roman" w:cs="Arial"/>
          <w:lang w:val="de-DE"/>
        </w:rPr>
        <w:t>eine Reihe von Branchen betroffen</w:t>
      </w:r>
      <w:r w:rsidR="00FB4417">
        <w:rPr>
          <w:rFonts w:eastAsia="Times New Roman" w:cs="Arial"/>
          <w:lang w:val="de-DE"/>
        </w:rPr>
        <w:t xml:space="preserve">, </w:t>
      </w:r>
      <w:r w:rsidR="00833786">
        <w:rPr>
          <w:rFonts w:eastAsia="Times New Roman" w:cs="Arial"/>
          <w:lang w:val="de-DE"/>
        </w:rPr>
        <w:t>für die</w:t>
      </w:r>
      <w:r w:rsidR="00FB4417">
        <w:rPr>
          <w:rFonts w:eastAsia="Times New Roman" w:cs="Arial"/>
          <w:lang w:val="de-DE"/>
        </w:rPr>
        <w:t xml:space="preserve"> </w:t>
      </w:r>
      <w:r w:rsidR="00833786">
        <w:rPr>
          <w:rFonts w:eastAsia="Times New Roman" w:cs="Arial"/>
          <w:lang w:val="de-DE"/>
        </w:rPr>
        <w:t xml:space="preserve">dieses Risiko jeweils </w:t>
      </w:r>
      <w:r w:rsidR="00842DBE">
        <w:rPr>
          <w:rFonts w:eastAsia="Times New Roman" w:cs="Arial"/>
          <w:lang w:val="de-DE"/>
        </w:rPr>
        <w:t>zu den drei größten zählt</w:t>
      </w:r>
      <w:r w:rsidR="00555DB7" w:rsidRPr="002478A1">
        <w:rPr>
          <w:rFonts w:eastAsia="Times New Roman" w:cs="Arial"/>
          <w:lang w:val="de-DE"/>
        </w:rPr>
        <w:t>: Maschi</w:t>
      </w:r>
      <w:r w:rsidR="00FB4417">
        <w:rPr>
          <w:rFonts w:eastAsia="Times New Roman" w:cs="Arial"/>
          <w:lang w:val="de-DE"/>
        </w:rPr>
        <w:t xml:space="preserve">nenbau, Finanzdienstleistungen, </w:t>
      </w:r>
      <w:r w:rsidR="00555DB7" w:rsidRPr="002478A1">
        <w:rPr>
          <w:rFonts w:eastAsia="Times New Roman" w:cs="Arial"/>
          <w:lang w:val="de-DE"/>
        </w:rPr>
        <w:t xml:space="preserve">Fertigung, Logistik und Schifffahrt sowie der Pharma- und Transportsektor. </w:t>
      </w:r>
      <w:r w:rsidR="00833786">
        <w:rPr>
          <w:rFonts w:eastAsia="Times New Roman" w:cs="Arial"/>
          <w:lang w:val="de-DE"/>
        </w:rPr>
        <w:t xml:space="preserve">Marktentwicklungen </w:t>
      </w:r>
      <w:r w:rsidR="005979C2">
        <w:rPr>
          <w:rFonts w:eastAsia="Times New Roman" w:cs="Arial"/>
          <w:lang w:val="de-DE"/>
        </w:rPr>
        <w:t>werden</w:t>
      </w:r>
      <w:r w:rsidR="00833786">
        <w:rPr>
          <w:rFonts w:eastAsia="Times New Roman" w:cs="Arial"/>
          <w:lang w:val="de-DE"/>
        </w:rPr>
        <w:t xml:space="preserve"> zudem </w:t>
      </w:r>
      <w:r w:rsidR="005979C2">
        <w:rPr>
          <w:rFonts w:eastAsia="Times New Roman" w:cs="Arial"/>
          <w:lang w:val="de-DE"/>
        </w:rPr>
        <w:t xml:space="preserve">als </w:t>
      </w:r>
      <w:r w:rsidR="00FB4417">
        <w:rPr>
          <w:rFonts w:eastAsia="Times New Roman" w:cs="Arial"/>
          <w:lang w:val="de-DE"/>
        </w:rPr>
        <w:t>zweitgrößte</w:t>
      </w:r>
      <w:r w:rsidR="005979C2">
        <w:rPr>
          <w:rFonts w:eastAsia="Times New Roman" w:cs="Arial"/>
          <w:lang w:val="de-DE"/>
        </w:rPr>
        <w:t>s</w:t>
      </w:r>
      <w:r w:rsidR="00FB4417">
        <w:rPr>
          <w:rFonts w:eastAsia="Times New Roman" w:cs="Arial"/>
          <w:lang w:val="de-DE"/>
        </w:rPr>
        <w:t xml:space="preserve"> </w:t>
      </w:r>
      <w:r w:rsidR="00833786">
        <w:rPr>
          <w:rFonts w:eastAsia="Times New Roman" w:cs="Arial"/>
          <w:lang w:val="de-DE"/>
        </w:rPr>
        <w:t xml:space="preserve">Geschäftsrisiko </w:t>
      </w:r>
      <w:r w:rsidR="00555DB7" w:rsidRPr="002478A1">
        <w:rPr>
          <w:rFonts w:eastAsia="Times New Roman" w:cs="Arial"/>
          <w:lang w:val="de-DE"/>
        </w:rPr>
        <w:t>in</w:t>
      </w:r>
      <w:r w:rsidR="00E82DEE">
        <w:rPr>
          <w:rFonts w:eastAsia="Times New Roman" w:cs="Arial"/>
          <w:lang w:val="de-DE"/>
        </w:rPr>
        <w:t xml:space="preserve"> den Regionen</w:t>
      </w:r>
      <w:r w:rsidR="00555DB7" w:rsidRPr="002478A1">
        <w:rPr>
          <w:rFonts w:eastAsia="Times New Roman" w:cs="Arial"/>
          <w:lang w:val="de-DE"/>
        </w:rPr>
        <w:t xml:space="preserve"> Europa, Asien-Pazifik </w:t>
      </w:r>
      <w:r w:rsidR="005979C2">
        <w:rPr>
          <w:rFonts w:eastAsia="Times New Roman" w:cs="Arial"/>
          <w:lang w:val="de-DE"/>
        </w:rPr>
        <w:t>und Afrika genannt.</w:t>
      </w:r>
      <w:r w:rsidR="00555DB7" w:rsidRPr="002478A1">
        <w:rPr>
          <w:rFonts w:eastAsia="Times New Roman" w:cs="Arial"/>
          <w:lang w:val="de-DE"/>
        </w:rPr>
        <w:t xml:space="preserve"> </w:t>
      </w:r>
    </w:p>
    <w:p w:rsidR="00555DB7" w:rsidRPr="002478A1" w:rsidRDefault="00C43EAA" w:rsidP="00600DC2">
      <w:pPr>
        <w:pStyle w:val="ListParagraph"/>
        <w:spacing w:line="360" w:lineRule="auto"/>
        <w:ind w:left="0"/>
        <w:contextualSpacing w:val="0"/>
        <w:rPr>
          <w:rFonts w:eastAsia="Times New Roman" w:cs="Arial"/>
          <w:lang w:val="de-DE"/>
        </w:rPr>
      </w:pPr>
      <w:r w:rsidRPr="002478A1">
        <w:rPr>
          <w:rFonts w:eastAsia="Times New Roman" w:cs="Arial"/>
          <w:lang w:val="de-DE"/>
        </w:rPr>
        <w:t xml:space="preserve">Viele </w:t>
      </w:r>
      <w:r w:rsidR="00FB4417">
        <w:rPr>
          <w:rFonts w:eastAsia="Times New Roman" w:cs="Arial"/>
          <w:lang w:val="de-DE"/>
        </w:rPr>
        <w:t xml:space="preserve">etablierte </w:t>
      </w:r>
      <w:r w:rsidRPr="002478A1">
        <w:rPr>
          <w:rFonts w:eastAsia="Times New Roman" w:cs="Arial"/>
          <w:lang w:val="de-DE"/>
        </w:rPr>
        <w:t xml:space="preserve">Unternehmen </w:t>
      </w:r>
      <w:r w:rsidR="00FB4417">
        <w:rPr>
          <w:rFonts w:eastAsia="Times New Roman" w:cs="Arial"/>
          <w:lang w:val="de-DE"/>
        </w:rPr>
        <w:t>sehen derzeit ihre</w:t>
      </w:r>
      <w:r w:rsidRPr="002478A1">
        <w:rPr>
          <w:rFonts w:eastAsia="Times New Roman" w:cs="Arial"/>
          <w:lang w:val="de-DE"/>
        </w:rPr>
        <w:t xml:space="preserve"> Profitabilität</w:t>
      </w:r>
      <w:r w:rsidR="005979C2">
        <w:rPr>
          <w:rFonts w:eastAsia="Times New Roman" w:cs="Arial"/>
          <w:lang w:val="de-DE"/>
        </w:rPr>
        <w:t>, zum Teil sogar</w:t>
      </w:r>
      <w:r w:rsidRPr="002478A1">
        <w:rPr>
          <w:rFonts w:eastAsia="Times New Roman" w:cs="Arial"/>
          <w:lang w:val="de-DE"/>
        </w:rPr>
        <w:t xml:space="preserve"> </w:t>
      </w:r>
      <w:r w:rsidR="00FB4417">
        <w:rPr>
          <w:rFonts w:eastAsia="Times New Roman" w:cs="Arial"/>
          <w:lang w:val="de-DE"/>
        </w:rPr>
        <w:t xml:space="preserve">ihr Geschäftsmodell bedroht. </w:t>
      </w:r>
      <w:r w:rsidRPr="002478A1">
        <w:rPr>
          <w:rFonts w:eastAsia="Times New Roman" w:cs="Arial"/>
          <w:lang w:val="de-DE"/>
        </w:rPr>
        <w:t xml:space="preserve">„Unternehmen müssen </w:t>
      </w:r>
      <w:r w:rsidR="00FB4417">
        <w:rPr>
          <w:rFonts w:eastAsia="Times New Roman" w:cs="Arial"/>
          <w:lang w:val="de-DE"/>
        </w:rPr>
        <w:t>stets</w:t>
      </w:r>
      <w:r w:rsidR="003A6174">
        <w:rPr>
          <w:rFonts w:eastAsia="Times New Roman" w:cs="Arial"/>
          <w:lang w:val="de-DE"/>
        </w:rPr>
        <w:t xml:space="preserve"> auf</w:t>
      </w:r>
      <w:r w:rsidR="00FB4417">
        <w:rPr>
          <w:rFonts w:eastAsia="Times New Roman" w:cs="Arial"/>
          <w:lang w:val="de-DE"/>
        </w:rPr>
        <w:t xml:space="preserve"> der Hut</w:t>
      </w:r>
      <w:r w:rsidRPr="002478A1">
        <w:rPr>
          <w:rFonts w:eastAsia="Times New Roman" w:cs="Arial"/>
          <w:lang w:val="de-DE"/>
        </w:rPr>
        <w:t xml:space="preserve"> sein und </w:t>
      </w:r>
      <w:r w:rsidR="00FB4417">
        <w:rPr>
          <w:rFonts w:eastAsia="Times New Roman" w:cs="Arial"/>
          <w:lang w:val="de-DE"/>
        </w:rPr>
        <w:t xml:space="preserve">laufend </w:t>
      </w:r>
      <w:r w:rsidRPr="002478A1">
        <w:rPr>
          <w:rFonts w:eastAsia="Times New Roman" w:cs="Arial"/>
          <w:lang w:val="de-DE"/>
        </w:rPr>
        <w:t xml:space="preserve">neue Produkte, Dienstleistungen oder Lösungen anbieten, um für </w:t>
      </w:r>
      <w:r w:rsidR="00FB4417">
        <w:rPr>
          <w:rFonts w:eastAsia="Times New Roman" w:cs="Arial"/>
          <w:lang w:val="de-DE"/>
        </w:rPr>
        <w:t>ihre</w:t>
      </w:r>
      <w:r w:rsidRPr="002478A1">
        <w:rPr>
          <w:rFonts w:eastAsia="Times New Roman" w:cs="Arial"/>
          <w:lang w:val="de-DE"/>
        </w:rPr>
        <w:t xml:space="preserve"> Kunden relevant zu bleiben. </w:t>
      </w:r>
      <w:r w:rsidR="00FB4417">
        <w:rPr>
          <w:rFonts w:eastAsia="Times New Roman" w:cs="Arial"/>
          <w:lang w:val="de-DE"/>
        </w:rPr>
        <w:t>Und dies müssen sie in einem</w:t>
      </w:r>
      <w:r w:rsidRPr="002478A1">
        <w:rPr>
          <w:rFonts w:eastAsia="Times New Roman" w:cs="Arial"/>
          <w:lang w:val="de-DE"/>
        </w:rPr>
        <w:t xml:space="preserve"> sich rasch verändernden und hart umkämpften</w:t>
      </w:r>
      <w:r w:rsidR="005979C2">
        <w:rPr>
          <w:rFonts w:eastAsia="Times New Roman" w:cs="Arial"/>
          <w:lang w:val="de-DE"/>
        </w:rPr>
        <w:t>, globale</w:t>
      </w:r>
      <w:r w:rsidR="001D0E1B">
        <w:rPr>
          <w:rFonts w:eastAsia="Times New Roman" w:cs="Arial"/>
          <w:lang w:val="de-DE"/>
        </w:rPr>
        <w:t>n</w:t>
      </w:r>
      <w:r w:rsidRPr="002478A1">
        <w:rPr>
          <w:rFonts w:eastAsia="Times New Roman" w:cs="Arial"/>
          <w:lang w:val="de-DE"/>
        </w:rPr>
        <w:t xml:space="preserve"> </w:t>
      </w:r>
      <w:r w:rsidR="00FB4417">
        <w:rPr>
          <w:rFonts w:eastAsia="Times New Roman" w:cs="Arial"/>
          <w:lang w:val="de-DE"/>
        </w:rPr>
        <w:t>Marktu</w:t>
      </w:r>
      <w:r w:rsidRPr="002478A1">
        <w:rPr>
          <w:rFonts w:eastAsia="Times New Roman" w:cs="Arial"/>
          <w:lang w:val="de-DE"/>
        </w:rPr>
        <w:t xml:space="preserve">mfeld </w:t>
      </w:r>
      <w:r w:rsidR="00FB4417">
        <w:rPr>
          <w:rFonts w:eastAsia="Times New Roman" w:cs="Arial"/>
          <w:lang w:val="de-DE"/>
        </w:rPr>
        <w:t>schaffen</w:t>
      </w:r>
      <w:r w:rsidRPr="002478A1">
        <w:rPr>
          <w:rFonts w:eastAsia="Times New Roman" w:cs="Arial"/>
          <w:lang w:val="de-DE"/>
        </w:rPr>
        <w:t>“, erklärt Bettina Stoob, Head of Innovation bei AGCS. „Innovations</w:t>
      </w:r>
      <w:r w:rsidR="00833786">
        <w:rPr>
          <w:rFonts w:eastAsia="Times New Roman" w:cs="Arial"/>
          <w:lang w:val="de-DE"/>
        </w:rPr>
        <w:t>-</w:t>
      </w:r>
      <w:r w:rsidRPr="002478A1">
        <w:rPr>
          <w:rFonts w:eastAsia="Times New Roman" w:cs="Arial"/>
          <w:lang w:val="de-DE"/>
        </w:rPr>
        <w:t>zyklen werden immer kürzer</w:t>
      </w:r>
      <w:r w:rsidR="007572C8">
        <w:rPr>
          <w:rFonts w:eastAsia="Times New Roman" w:cs="Arial"/>
          <w:lang w:val="de-DE"/>
        </w:rPr>
        <w:t>,</w:t>
      </w:r>
      <w:r w:rsidRPr="002478A1">
        <w:rPr>
          <w:rFonts w:eastAsia="Times New Roman" w:cs="Arial"/>
          <w:lang w:val="de-DE"/>
        </w:rPr>
        <w:t xml:space="preserve"> Markteintrittshürden niedriger</w:t>
      </w:r>
      <w:r w:rsidR="00833786">
        <w:rPr>
          <w:rFonts w:eastAsia="Times New Roman" w:cs="Arial"/>
          <w:lang w:val="de-DE"/>
        </w:rPr>
        <w:t>.</w:t>
      </w:r>
      <w:r w:rsidRPr="002478A1">
        <w:rPr>
          <w:rFonts w:eastAsia="Times New Roman" w:cs="Arial"/>
          <w:lang w:val="de-DE"/>
        </w:rPr>
        <w:t xml:space="preserve"> </w:t>
      </w:r>
      <w:r w:rsidR="00FB4417">
        <w:rPr>
          <w:rFonts w:eastAsia="Times New Roman" w:cs="Arial"/>
          <w:lang w:val="de-DE"/>
        </w:rPr>
        <w:t xml:space="preserve">Digitalisierung und neue bahnbrechende </w:t>
      </w:r>
      <w:r w:rsidRPr="002478A1">
        <w:rPr>
          <w:rFonts w:eastAsia="Times New Roman" w:cs="Arial"/>
          <w:lang w:val="de-DE"/>
        </w:rPr>
        <w:t>Technologien müssen rasch</w:t>
      </w:r>
      <w:r w:rsidR="00FB4417">
        <w:rPr>
          <w:rFonts w:eastAsia="Times New Roman" w:cs="Arial"/>
          <w:lang w:val="de-DE"/>
        </w:rPr>
        <w:t xml:space="preserve"> ins eigene Geschäft</w:t>
      </w:r>
      <w:r w:rsidRPr="002478A1">
        <w:rPr>
          <w:rFonts w:eastAsia="Times New Roman" w:cs="Arial"/>
          <w:lang w:val="de-DE"/>
        </w:rPr>
        <w:t xml:space="preserve"> übernommen werden, während gleichzeitig potenziell </w:t>
      </w:r>
      <w:r w:rsidR="00FB4417">
        <w:rPr>
          <w:rFonts w:eastAsia="Times New Roman" w:cs="Arial"/>
          <w:lang w:val="de-DE"/>
        </w:rPr>
        <w:t xml:space="preserve">wendigere </w:t>
      </w:r>
      <w:r w:rsidRPr="002478A1">
        <w:rPr>
          <w:rFonts w:eastAsia="Times New Roman" w:cs="Arial"/>
          <w:lang w:val="de-DE"/>
        </w:rPr>
        <w:t xml:space="preserve">Start-ups </w:t>
      </w:r>
      <w:r w:rsidR="00FB4417">
        <w:rPr>
          <w:rFonts w:eastAsia="Times New Roman" w:cs="Arial"/>
          <w:lang w:val="de-DE"/>
        </w:rPr>
        <w:t>als neue Wettbewerber auftauchen.“</w:t>
      </w:r>
      <w:r w:rsidRPr="002478A1">
        <w:rPr>
          <w:rFonts w:eastAsia="Times New Roman" w:cs="Arial"/>
          <w:lang w:val="de-DE"/>
        </w:rPr>
        <w:t xml:space="preserve"> </w:t>
      </w:r>
    </w:p>
    <w:p w:rsidR="0029691D" w:rsidRPr="002478A1" w:rsidRDefault="001615D5" w:rsidP="006F65EE">
      <w:pPr>
        <w:spacing w:line="360" w:lineRule="auto"/>
        <w:rPr>
          <w:rFonts w:cs="Arial"/>
          <w:b/>
          <w:lang w:val="de-DE"/>
        </w:rPr>
      </w:pPr>
      <w:r>
        <w:rPr>
          <w:rFonts w:cs="Arial"/>
          <w:b/>
          <w:lang w:val="de-DE"/>
        </w:rPr>
        <w:t>Immer raffiniertere Cyberangriffe</w:t>
      </w:r>
    </w:p>
    <w:p w:rsidR="00555DB7" w:rsidRPr="002478A1" w:rsidRDefault="006F65EE" w:rsidP="006F65EE">
      <w:pPr>
        <w:spacing w:line="360" w:lineRule="auto"/>
        <w:rPr>
          <w:rFonts w:cs="Arial"/>
          <w:lang w:val="de-DE"/>
        </w:rPr>
      </w:pPr>
      <w:r w:rsidRPr="002478A1">
        <w:rPr>
          <w:rFonts w:cs="Arial"/>
          <w:lang w:val="de-DE"/>
        </w:rPr>
        <w:t>Ein weiterer Grund zur Besorgnis bei Unternehmen weltweit sind Cyber</w:t>
      </w:r>
      <w:r w:rsidR="001615D5">
        <w:rPr>
          <w:rFonts w:cs="Arial"/>
          <w:lang w:val="de-DE"/>
        </w:rPr>
        <w:t>vorfälle; darunter fallen</w:t>
      </w:r>
      <w:r w:rsidRPr="002478A1">
        <w:rPr>
          <w:rFonts w:cs="Arial"/>
          <w:lang w:val="de-DE"/>
        </w:rPr>
        <w:t xml:space="preserve"> Cyberkriminalität oder Datenschutzv</w:t>
      </w:r>
      <w:r w:rsidR="001615D5">
        <w:rPr>
          <w:rFonts w:cs="Arial"/>
          <w:lang w:val="de-DE"/>
        </w:rPr>
        <w:t>erstöße</w:t>
      </w:r>
      <w:r w:rsidRPr="002478A1">
        <w:rPr>
          <w:rFonts w:cs="Arial"/>
          <w:lang w:val="de-DE"/>
        </w:rPr>
        <w:t xml:space="preserve">, aber auch technisches IT-Versagen. </w:t>
      </w:r>
      <w:r w:rsidR="00565A6B">
        <w:rPr>
          <w:rFonts w:cs="Arial"/>
          <w:lang w:val="de-DE"/>
        </w:rPr>
        <w:t>Cyber</w:t>
      </w:r>
      <w:r w:rsidR="00833786">
        <w:rPr>
          <w:rFonts w:cs="Arial"/>
          <w:lang w:val="de-DE"/>
        </w:rPr>
        <w:t>vorfälle</w:t>
      </w:r>
      <w:r w:rsidRPr="002478A1">
        <w:rPr>
          <w:rFonts w:cs="Arial"/>
          <w:lang w:val="de-DE"/>
        </w:rPr>
        <w:t xml:space="preserve"> legten 11 Prozentpunkte im Vergleich zum Vorjahr zu und schafften somit zum ersten Mal den Sprung von zuvor Platz fünf in die </w:t>
      </w:r>
      <w:r w:rsidR="005979C2">
        <w:rPr>
          <w:rFonts w:cs="Arial"/>
          <w:lang w:val="de-DE"/>
        </w:rPr>
        <w:t xml:space="preserve">Gruppe der Top 3 </w:t>
      </w:r>
      <w:r w:rsidR="001615D5">
        <w:rPr>
          <w:rFonts w:cs="Arial"/>
          <w:lang w:val="de-DE"/>
        </w:rPr>
        <w:t>Unternehmensr</w:t>
      </w:r>
      <w:r w:rsidRPr="002478A1">
        <w:rPr>
          <w:rFonts w:cs="Arial"/>
          <w:lang w:val="de-DE"/>
        </w:rPr>
        <w:t xml:space="preserve">isiken </w:t>
      </w:r>
      <w:r w:rsidR="001615D5">
        <w:rPr>
          <w:rFonts w:cs="Arial"/>
          <w:lang w:val="de-DE"/>
        </w:rPr>
        <w:lastRenderedPageBreak/>
        <w:t xml:space="preserve">weltweit </w:t>
      </w:r>
      <w:r w:rsidRPr="002478A1">
        <w:rPr>
          <w:rFonts w:cs="Arial"/>
          <w:lang w:val="de-DE"/>
        </w:rPr>
        <w:t xml:space="preserve">(28 % der </w:t>
      </w:r>
      <w:r w:rsidR="00E82DEE">
        <w:rPr>
          <w:rFonts w:cs="Arial"/>
          <w:lang w:val="de-DE"/>
        </w:rPr>
        <w:t>Antworten</w:t>
      </w:r>
      <w:r w:rsidRPr="002478A1">
        <w:rPr>
          <w:rFonts w:cs="Arial"/>
          <w:lang w:val="de-DE"/>
        </w:rPr>
        <w:t xml:space="preserve">). </w:t>
      </w:r>
      <w:r w:rsidR="00833786">
        <w:rPr>
          <w:rFonts w:cs="Arial"/>
          <w:lang w:val="de-DE"/>
        </w:rPr>
        <w:t>Weltweit und auch in Deutschland</w:t>
      </w:r>
      <w:r w:rsidR="00565A6B">
        <w:rPr>
          <w:rFonts w:cs="Arial"/>
          <w:lang w:val="de-DE"/>
        </w:rPr>
        <w:t xml:space="preserve"> s</w:t>
      </w:r>
      <w:r w:rsidR="00E82DEE">
        <w:rPr>
          <w:rFonts w:cs="Arial"/>
          <w:lang w:val="de-DE"/>
        </w:rPr>
        <w:t>tehen</w:t>
      </w:r>
      <w:r w:rsidR="00565A6B">
        <w:rPr>
          <w:rFonts w:cs="Arial"/>
          <w:lang w:val="de-DE"/>
        </w:rPr>
        <w:t xml:space="preserve"> Cybervorfälle auf</w:t>
      </w:r>
      <w:r w:rsidR="00100FDC">
        <w:rPr>
          <w:rFonts w:cs="Arial"/>
          <w:lang w:val="de-DE"/>
        </w:rPr>
        <w:t xml:space="preserve"> Platz 3.</w:t>
      </w:r>
      <w:r w:rsidR="00833786">
        <w:rPr>
          <w:rFonts w:cs="Arial"/>
          <w:lang w:val="de-DE"/>
        </w:rPr>
        <w:t xml:space="preserve"> </w:t>
      </w:r>
      <w:r w:rsidR="001615D5">
        <w:rPr>
          <w:rFonts w:cs="Arial"/>
          <w:lang w:val="de-DE"/>
        </w:rPr>
        <w:t xml:space="preserve">Im ersten Allianz Risk Barometer </w:t>
      </w:r>
      <w:r w:rsidR="00E82DEE">
        <w:rPr>
          <w:rFonts w:cs="Arial"/>
          <w:lang w:val="de-DE"/>
        </w:rPr>
        <w:t xml:space="preserve">2012 </w:t>
      </w:r>
      <w:r w:rsidR="001615D5">
        <w:rPr>
          <w:rFonts w:cs="Arial"/>
          <w:lang w:val="de-DE"/>
        </w:rPr>
        <w:t>n</w:t>
      </w:r>
      <w:r w:rsidR="00565A6B">
        <w:rPr>
          <w:rFonts w:cs="Arial"/>
          <w:lang w:val="de-DE"/>
        </w:rPr>
        <w:t>annte gerade einmal ein Prozent</w:t>
      </w:r>
      <w:r w:rsidR="00E82DEE">
        <w:rPr>
          <w:rFonts w:cs="Arial"/>
          <w:lang w:val="de-DE"/>
        </w:rPr>
        <w:t xml:space="preserve"> der Befragten Cyber</w:t>
      </w:r>
      <w:r w:rsidR="00565A6B">
        <w:rPr>
          <w:rFonts w:cs="Arial"/>
          <w:lang w:val="de-DE"/>
        </w:rPr>
        <w:t>vorfälle</w:t>
      </w:r>
      <w:r w:rsidRPr="002478A1">
        <w:rPr>
          <w:rFonts w:cs="Arial"/>
          <w:lang w:val="de-DE"/>
        </w:rPr>
        <w:t xml:space="preserve"> als Risiko. </w:t>
      </w:r>
      <w:r w:rsidR="001615D5">
        <w:rPr>
          <w:rFonts w:cs="Arial"/>
          <w:lang w:val="de-DE"/>
        </w:rPr>
        <w:t>Vor allem der</w:t>
      </w:r>
      <w:r w:rsidRPr="002478A1">
        <w:rPr>
          <w:rFonts w:cs="Arial"/>
          <w:lang w:val="de-DE"/>
        </w:rPr>
        <w:t xml:space="preserve"> Reputationsverlust (69 %</w:t>
      </w:r>
      <w:r w:rsidR="005979C2">
        <w:rPr>
          <w:rFonts w:cs="Arial"/>
          <w:lang w:val="de-DE"/>
        </w:rPr>
        <w:t xml:space="preserve"> der Antworten</w:t>
      </w:r>
      <w:r w:rsidRPr="002478A1">
        <w:rPr>
          <w:rFonts w:cs="Arial"/>
          <w:lang w:val="de-DE"/>
        </w:rPr>
        <w:t xml:space="preserve">) </w:t>
      </w:r>
      <w:r w:rsidR="001615D5">
        <w:rPr>
          <w:rFonts w:cs="Arial"/>
          <w:lang w:val="de-DE"/>
        </w:rPr>
        <w:t>wird als</w:t>
      </w:r>
      <w:r w:rsidRPr="002478A1">
        <w:rPr>
          <w:rFonts w:cs="Arial"/>
          <w:lang w:val="de-DE"/>
        </w:rPr>
        <w:t xml:space="preserve"> Hauptgrund für wirtschaftliche Schäden </w:t>
      </w:r>
      <w:r w:rsidR="001615D5">
        <w:rPr>
          <w:rFonts w:cs="Arial"/>
          <w:lang w:val="de-DE"/>
        </w:rPr>
        <w:t>nach einem Cybervorfall angesehen</w:t>
      </w:r>
      <w:r w:rsidRPr="002478A1">
        <w:rPr>
          <w:rFonts w:cs="Arial"/>
          <w:lang w:val="de-DE"/>
        </w:rPr>
        <w:t xml:space="preserve">, gefolgt von Betriebsunterbrechungen (60 %) und </w:t>
      </w:r>
      <w:r w:rsidR="001615D5">
        <w:rPr>
          <w:rFonts w:cs="Arial"/>
          <w:lang w:val="de-DE"/>
        </w:rPr>
        <w:t>Haftungsansprüchen</w:t>
      </w:r>
      <w:r w:rsidRPr="002478A1">
        <w:rPr>
          <w:rFonts w:cs="Arial"/>
          <w:lang w:val="de-DE"/>
        </w:rPr>
        <w:t xml:space="preserve"> infolge einer Datenschutzverletzung (52 %). Laut Allianz Risk Barometer sind Unternehmen besonders besorgt über die zunehmende Raffinesse von Cyberangriffen. „Angriffe von Hackern werden </w:t>
      </w:r>
      <w:r w:rsidR="00842DBE">
        <w:rPr>
          <w:rFonts w:cs="Arial"/>
          <w:lang w:val="de-DE"/>
        </w:rPr>
        <w:t>gezielter</w:t>
      </w:r>
      <w:r w:rsidR="00100FDC">
        <w:rPr>
          <w:rFonts w:cs="Arial"/>
          <w:lang w:val="de-DE"/>
        </w:rPr>
        <w:t>,</w:t>
      </w:r>
      <w:r w:rsidR="00842DBE">
        <w:rPr>
          <w:rFonts w:cs="Arial"/>
          <w:lang w:val="de-DE"/>
        </w:rPr>
        <w:t xml:space="preserve"> </w:t>
      </w:r>
      <w:r w:rsidR="00565A6B">
        <w:rPr>
          <w:rFonts w:cs="Arial"/>
          <w:lang w:val="de-DE"/>
        </w:rPr>
        <w:t>langanhaltender</w:t>
      </w:r>
      <w:r w:rsidR="00100FDC">
        <w:rPr>
          <w:rFonts w:cs="Arial"/>
          <w:lang w:val="de-DE"/>
        </w:rPr>
        <w:t xml:space="preserve"> und folgenschwerer</w:t>
      </w:r>
      <w:r w:rsidR="00565A6B">
        <w:rPr>
          <w:rFonts w:cs="Arial"/>
          <w:lang w:val="de-DE"/>
        </w:rPr>
        <w:t>“, erklärt Jens Krickhahn, AGCS-</w:t>
      </w:r>
      <w:r w:rsidRPr="002478A1">
        <w:rPr>
          <w:rFonts w:cs="Arial"/>
          <w:lang w:val="de-DE"/>
        </w:rPr>
        <w:t xml:space="preserve">Experte für Cyberversicherung. </w:t>
      </w:r>
      <w:r w:rsidR="00100FDC">
        <w:rPr>
          <w:rFonts w:cs="Arial"/>
          <w:lang w:val="de-DE"/>
        </w:rPr>
        <w:t>Gleichwohl</w:t>
      </w:r>
      <w:r w:rsidR="001615D5">
        <w:rPr>
          <w:rFonts w:cs="Arial"/>
          <w:lang w:val="de-DE"/>
        </w:rPr>
        <w:t xml:space="preserve"> sollten Unternehmen die Folgen eines intern </w:t>
      </w:r>
      <w:r w:rsidR="00A76AA5">
        <w:rPr>
          <w:rFonts w:cs="Arial"/>
          <w:lang w:val="de-DE"/>
        </w:rPr>
        <w:t>verursachten IT-Ausfalls</w:t>
      </w:r>
      <w:r w:rsidR="001615D5">
        <w:rPr>
          <w:rFonts w:cs="Arial"/>
          <w:lang w:val="de-DE"/>
        </w:rPr>
        <w:t xml:space="preserve"> in der digital-vernetzten Unternehmenswelt</w:t>
      </w:r>
      <w:r w:rsidRPr="002478A1">
        <w:rPr>
          <w:rFonts w:cs="Arial"/>
          <w:lang w:val="de-DE"/>
        </w:rPr>
        <w:t xml:space="preserve"> nicht unterschätzen. „Einfaches technisches Versagen oder ein Anwenderfehler k</w:t>
      </w:r>
      <w:r w:rsidR="001615D5">
        <w:rPr>
          <w:rFonts w:cs="Arial"/>
          <w:lang w:val="de-DE"/>
        </w:rPr>
        <w:t>önnen</w:t>
      </w:r>
      <w:r w:rsidRPr="002478A1">
        <w:rPr>
          <w:rFonts w:cs="Arial"/>
          <w:lang w:val="de-DE"/>
        </w:rPr>
        <w:t xml:space="preserve"> zu einem weitreichenden IT-Systemausfall führen, der Lieferketten</w:t>
      </w:r>
      <w:r w:rsidR="001615D5">
        <w:rPr>
          <w:rFonts w:cs="Arial"/>
          <w:lang w:val="de-DE"/>
        </w:rPr>
        <w:t xml:space="preserve"> unterbricht</w:t>
      </w:r>
      <w:r w:rsidRPr="002478A1">
        <w:rPr>
          <w:rFonts w:cs="Arial"/>
          <w:lang w:val="de-DE"/>
        </w:rPr>
        <w:t xml:space="preserve"> oder die Produktion </w:t>
      </w:r>
      <w:r w:rsidR="001615D5">
        <w:rPr>
          <w:rFonts w:cs="Arial"/>
          <w:lang w:val="de-DE"/>
        </w:rPr>
        <w:t>zum Stillstand bringt</w:t>
      </w:r>
      <w:r w:rsidRPr="002478A1">
        <w:rPr>
          <w:rFonts w:cs="Arial"/>
          <w:lang w:val="de-DE"/>
        </w:rPr>
        <w:t>“, sagt Volker Münch, AGCS</w:t>
      </w:r>
      <w:r w:rsidR="00B40173">
        <w:rPr>
          <w:rFonts w:cs="Arial"/>
          <w:lang w:val="de-DE"/>
        </w:rPr>
        <w:t>-</w:t>
      </w:r>
      <w:r w:rsidR="001615D5">
        <w:rPr>
          <w:rFonts w:cs="Arial"/>
          <w:lang w:val="de-DE"/>
        </w:rPr>
        <w:t xml:space="preserve">Experte für </w:t>
      </w:r>
      <w:r w:rsidR="00565A6B">
        <w:rPr>
          <w:rFonts w:cs="Arial"/>
          <w:lang w:val="de-DE"/>
        </w:rPr>
        <w:t>Sachversicherung</w:t>
      </w:r>
      <w:r w:rsidR="001615D5">
        <w:rPr>
          <w:rFonts w:cs="Arial"/>
          <w:lang w:val="de-DE"/>
        </w:rPr>
        <w:t xml:space="preserve">. </w:t>
      </w:r>
      <w:r w:rsidRPr="002478A1">
        <w:rPr>
          <w:rFonts w:cs="Arial"/>
          <w:lang w:val="de-DE"/>
        </w:rPr>
        <w:t>Frühwarn- und bessere Kontrollsysteme s</w:t>
      </w:r>
      <w:r w:rsidR="001615D5">
        <w:rPr>
          <w:rFonts w:cs="Arial"/>
          <w:lang w:val="de-DE"/>
        </w:rPr>
        <w:t xml:space="preserve">eien daher </w:t>
      </w:r>
      <w:r w:rsidRPr="002478A1">
        <w:rPr>
          <w:rFonts w:cs="Arial"/>
          <w:lang w:val="de-DE"/>
        </w:rPr>
        <w:t>notwendig, um große BU-</w:t>
      </w:r>
      <w:r w:rsidR="00565A6B">
        <w:rPr>
          <w:rFonts w:cs="Arial"/>
          <w:lang w:val="de-DE"/>
        </w:rPr>
        <w:t>Schäden</w:t>
      </w:r>
      <w:r w:rsidRPr="002478A1">
        <w:rPr>
          <w:rFonts w:cs="Arial"/>
          <w:lang w:val="de-DE"/>
        </w:rPr>
        <w:t xml:space="preserve"> durch Cyber</w:t>
      </w:r>
      <w:r w:rsidR="00A76AA5">
        <w:rPr>
          <w:rFonts w:cs="Arial"/>
          <w:lang w:val="de-DE"/>
        </w:rPr>
        <w:t>vorfälle</w:t>
      </w:r>
      <w:r w:rsidRPr="002478A1">
        <w:rPr>
          <w:rFonts w:cs="Arial"/>
          <w:lang w:val="de-DE"/>
        </w:rPr>
        <w:t xml:space="preserve"> zu vermeiden</w:t>
      </w:r>
      <w:r w:rsidR="001615D5">
        <w:rPr>
          <w:rFonts w:cs="Arial"/>
          <w:lang w:val="de-DE"/>
        </w:rPr>
        <w:t>.</w:t>
      </w:r>
    </w:p>
    <w:p w:rsidR="00555DB7" w:rsidRPr="002478A1" w:rsidRDefault="00555DB7" w:rsidP="00555DB7">
      <w:pPr>
        <w:spacing w:line="360" w:lineRule="auto"/>
        <w:rPr>
          <w:rFonts w:cs="Arial"/>
          <w:lang w:val="de-DE"/>
        </w:rPr>
      </w:pPr>
    </w:p>
    <w:p w:rsidR="00F224CB" w:rsidRPr="002478A1" w:rsidRDefault="00652CAF" w:rsidP="00555DB7">
      <w:pPr>
        <w:spacing w:line="360" w:lineRule="auto"/>
        <w:rPr>
          <w:rFonts w:cs="Arial"/>
          <w:b/>
          <w:lang w:val="de-DE"/>
        </w:rPr>
      </w:pPr>
      <w:r>
        <w:rPr>
          <w:rFonts w:cs="Arial"/>
          <w:b/>
          <w:lang w:val="de-DE"/>
        </w:rPr>
        <w:t>Politische Gewalt</w:t>
      </w:r>
      <w:r w:rsidR="00F224CB" w:rsidRPr="002478A1">
        <w:rPr>
          <w:rFonts w:cs="Arial"/>
          <w:b/>
          <w:lang w:val="de-DE"/>
        </w:rPr>
        <w:t xml:space="preserve"> als Grund für Störfälle</w:t>
      </w:r>
    </w:p>
    <w:p w:rsidR="001D0E1B" w:rsidRDefault="005979C2" w:rsidP="00554439">
      <w:pPr>
        <w:spacing w:line="360" w:lineRule="auto"/>
        <w:rPr>
          <w:rFonts w:cs="Arial"/>
          <w:lang w:val="de-DE"/>
        </w:rPr>
      </w:pPr>
      <w:r>
        <w:rPr>
          <w:rFonts w:cs="Arial"/>
          <w:lang w:val="de-DE"/>
        </w:rPr>
        <w:t>Laut Allianz Risk Barometer</w:t>
      </w:r>
      <w:r w:rsidR="0029691D" w:rsidRPr="002478A1">
        <w:rPr>
          <w:rFonts w:cs="Arial"/>
          <w:lang w:val="de-DE"/>
        </w:rPr>
        <w:t xml:space="preserve"> stellt BU bereits im vierten Jahr in Folge das größte</w:t>
      </w:r>
      <w:r w:rsidR="008E09E7">
        <w:rPr>
          <w:rFonts w:cs="Arial"/>
          <w:lang w:val="de-DE"/>
        </w:rPr>
        <w:t xml:space="preserve"> Risiko</w:t>
      </w:r>
      <w:r w:rsidR="0029691D" w:rsidRPr="002478A1">
        <w:rPr>
          <w:rFonts w:cs="Arial"/>
          <w:lang w:val="de-DE"/>
        </w:rPr>
        <w:t xml:space="preserve"> </w:t>
      </w:r>
      <w:r>
        <w:rPr>
          <w:rFonts w:cs="Arial"/>
          <w:lang w:val="de-DE"/>
        </w:rPr>
        <w:t>für Unternehmen</w:t>
      </w:r>
      <w:r w:rsidR="0029691D" w:rsidRPr="002478A1">
        <w:rPr>
          <w:rFonts w:cs="Arial"/>
          <w:lang w:val="de-DE"/>
        </w:rPr>
        <w:t xml:space="preserve"> dar.</w:t>
      </w:r>
      <w:r w:rsidR="00565A6B">
        <w:rPr>
          <w:rFonts w:cs="Arial"/>
          <w:lang w:val="de-DE"/>
        </w:rPr>
        <w:t xml:space="preserve"> In Deutschland steht das Risiko an zweiter Stelle.</w:t>
      </w:r>
      <w:r w:rsidR="0029691D" w:rsidRPr="002478A1">
        <w:rPr>
          <w:rFonts w:cs="Arial"/>
          <w:lang w:val="de-DE"/>
        </w:rPr>
        <w:t xml:space="preserve"> Fakt ist: </w:t>
      </w:r>
      <w:r w:rsidR="00A76AA5">
        <w:rPr>
          <w:rFonts w:cs="Arial"/>
          <w:lang w:val="de-DE"/>
        </w:rPr>
        <w:t xml:space="preserve">Betriebsunterbrechungen verursachen immer höhere Schäden in Unternehmen. Nach einer aktuellen </w:t>
      </w:r>
      <w:hyperlink r:id="rId10" w:history="1">
        <w:r w:rsidR="00A76AA5" w:rsidRPr="00C76233">
          <w:rPr>
            <w:rStyle w:val="Hyperlink"/>
            <w:rFonts w:cs="Arial"/>
            <w:lang w:val="de-DE"/>
          </w:rPr>
          <w:t>Analyse von AGCS</w:t>
        </w:r>
      </w:hyperlink>
      <w:r w:rsidR="00A76AA5">
        <w:rPr>
          <w:rFonts w:cs="Arial"/>
          <w:lang w:val="de-DE"/>
        </w:rPr>
        <w:t xml:space="preserve"> ist ihr Anteil am Gesamtschaden heute viel höher als noch vor zehn Jahren und in vielen Fällen übertreffen die Kosten des Stillstands sogar die unmittelbaren Sachschäden</w:t>
      </w:r>
      <w:r w:rsidR="0029691D" w:rsidRPr="002478A1">
        <w:rPr>
          <w:rFonts w:cs="Arial"/>
          <w:lang w:val="de-DE"/>
        </w:rPr>
        <w:t xml:space="preserve">. </w:t>
      </w:r>
      <w:r w:rsidR="00E82DEE">
        <w:rPr>
          <w:rFonts w:cs="Arial"/>
          <w:lang w:val="de-DE"/>
        </w:rPr>
        <w:t xml:space="preserve">Laut der Umfrage </w:t>
      </w:r>
      <w:r w:rsidR="00A76AA5">
        <w:rPr>
          <w:rFonts w:cs="Arial"/>
          <w:lang w:val="de-DE"/>
        </w:rPr>
        <w:t>fürchten Unternehmen vor allem</w:t>
      </w:r>
      <w:r w:rsidR="0029691D" w:rsidRPr="002478A1">
        <w:rPr>
          <w:rFonts w:cs="Arial"/>
          <w:lang w:val="de-DE"/>
        </w:rPr>
        <w:t xml:space="preserve"> Elementarereignisse (51 %)</w:t>
      </w:r>
      <w:r w:rsidR="00A76AA5">
        <w:rPr>
          <w:rFonts w:cs="Arial"/>
          <w:lang w:val="de-DE"/>
        </w:rPr>
        <w:t xml:space="preserve"> als Auslöser von BU</w:t>
      </w:r>
      <w:r w:rsidR="0029691D" w:rsidRPr="002478A1">
        <w:rPr>
          <w:rFonts w:cs="Arial"/>
          <w:lang w:val="de-DE"/>
        </w:rPr>
        <w:t xml:space="preserve">, dicht gefolgt von </w:t>
      </w:r>
      <w:r w:rsidR="00A76AA5">
        <w:rPr>
          <w:rFonts w:cs="Arial"/>
          <w:lang w:val="de-DE"/>
        </w:rPr>
        <w:t>Feuer/Explosionen (46 %)</w:t>
      </w:r>
      <w:r w:rsidR="0029691D" w:rsidRPr="002478A1">
        <w:rPr>
          <w:rFonts w:cs="Arial"/>
          <w:lang w:val="de-DE"/>
        </w:rPr>
        <w:t xml:space="preserve">. </w:t>
      </w:r>
      <w:r w:rsidR="00A76AA5">
        <w:rPr>
          <w:rFonts w:cs="Arial"/>
          <w:lang w:val="de-DE"/>
        </w:rPr>
        <w:t>Das Allianz Risk Barometer zeigt weiter, dass</w:t>
      </w:r>
      <w:r w:rsidR="0029691D" w:rsidRPr="002478A1">
        <w:rPr>
          <w:rFonts w:cs="Arial"/>
          <w:lang w:val="de-DE"/>
        </w:rPr>
        <w:t xml:space="preserve"> </w:t>
      </w:r>
      <w:r>
        <w:rPr>
          <w:rFonts w:cs="Arial"/>
          <w:lang w:val="de-DE"/>
        </w:rPr>
        <w:t xml:space="preserve">es </w:t>
      </w:r>
      <w:r w:rsidR="0029691D" w:rsidRPr="002478A1">
        <w:rPr>
          <w:rFonts w:cs="Arial"/>
          <w:lang w:val="de-DE"/>
        </w:rPr>
        <w:t xml:space="preserve">multinationale </w:t>
      </w:r>
      <w:r w:rsidR="008E09E7">
        <w:rPr>
          <w:rFonts w:cs="Arial"/>
          <w:lang w:val="de-DE"/>
        </w:rPr>
        <w:t xml:space="preserve">Unternehmen </w:t>
      </w:r>
      <w:r>
        <w:rPr>
          <w:rFonts w:cs="Arial"/>
          <w:lang w:val="de-DE"/>
        </w:rPr>
        <w:t>zunehmend mit Sorge sehen</w:t>
      </w:r>
      <w:r w:rsidR="00A76AA5">
        <w:rPr>
          <w:rFonts w:cs="Arial"/>
          <w:lang w:val="de-DE"/>
        </w:rPr>
        <w:t>, dass</w:t>
      </w:r>
      <w:r w:rsidR="0029691D" w:rsidRPr="002478A1">
        <w:rPr>
          <w:rFonts w:cs="Arial"/>
          <w:lang w:val="de-DE"/>
        </w:rPr>
        <w:t xml:space="preserve"> </w:t>
      </w:r>
      <w:r w:rsidR="00A76AA5">
        <w:rPr>
          <w:rFonts w:cs="Arial"/>
          <w:lang w:val="de-DE"/>
        </w:rPr>
        <w:t xml:space="preserve">Krieg oder Unruhen </w:t>
      </w:r>
      <w:r w:rsidR="0029691D" w:rsidRPr="002478A1">
        <w:rPr>
          <w:rFonts w:cs="Arial"/>
          <w:lang w:val="de-DE"/>
        </w:rPr>
        <w:t xml:space="preserve">sich auf ihre Lieferketten auswirken bzw. ihre Mitarbeiter oder </w:t>
      </w:r>
      <w:r w:rsidR="00CD6FF3">
        <w:rPr>
          <w:rFonts w:cs="Arial"/>
          <w:lang w:val="de-DE"/>
        </w:rPr>
        <w:t>Standorte</w:t>
      </w:r>
      <w:r w:rsidR="0029691D" w:rsidRPr="002478A1">
        <w:rPr>
          <w:rFonts w:cs="Arial"/>
          <w:lang w:val="de-DE"/>
        </w:rPr>
        <w:t xml:space="preserve"> von Terrorakten betroffen sein könnten.</w:t>
      </w:r>
      <w:r w:rsidR="00E82DEE">
        <w:rPr>
          <w:rFonts w:cs="Arial"/>
          <w:lang w:val="de-DE"/>
        </w:rPr>
        <w:t xml:space="preserve"> </w:t>
      </w:r>
      <w:r w:rsidR="001D0E1B">
        <w:rPr>
          <w:rFonts w:cs="Arial"/>
          <w:lang w:val="de-DE"/>
        </w:rPr>
        <w:br/>
      </w:r>
    </w:p>
    <w:p w:rsidR="00554439" w:rsidRPr="002478A1" w:rsidRDefault="00554439" w:rsidP="00554439">
      <w:pPr>
        <w:spacing w:line="360" w:lineRule="auto"/>
        <w:rPr>
          <w:rFonts w:cs="Arial"/>
          <w:lang w:val="de-DE"/>
        </w:rPr>
      </w:pPr>
      <w:r w:rsidRPr="002478A1">
        <w:rPr>
          <w:rFonts w:cs="Arial"/>
          <w:bCs/>
          <w:lang w:val="de-DE"/>
        </w:rPr>
        <w:t xml:space="preserve">„Unternehmen müssen </w:t>
      </w:r>
      <w:r w:rsidR="005979C2">
        <w:rPr>
          <w:rFonts w:cs="Arial"/>
          <w:bCs/>
          <w:lang w:val="de-DE"/>
        </w:rPr>
        <w:t>in diesem und in den kommenden Jahren mit einer</w:t>
      </w:r>
      <w:r w:rsidRPr="002478A1">
        <w:rPr>
          <w:rFonts w:cs="Arial"/>
          <w:bCs/>
          <w:lang w:val="de-DE"/>
        </w:rPr>
        <w:t xml:space="preserve"> größere</w:t>
      </w:r>
      <w:r w:rsidR="005979C2">
        <w:rPr>
          <w:rFonts w:cs="Arial"/>
          <w:bCs/>
          <w:lang w:val="de-DE"/>
        </w:rPr>
        <w:t>n</w:t>
      </w:r>
      <w:r w:rsidRPr="002478A1">
        <w:rPr>
          <w:rFonts w:cs="Arial"/>
          <w:bCs/>
          <w:lang w:val="de-DE"/>
        </w:rPr>
        <w:t xml:space="preserve"> Bandbreite an Störfaktoren </w:t>
      </w:r>
      <w:r w:rsidR="005979C2">
        <w:rPr>
          <w:rFonts w:cs="Arial"/>
          <w:bCs/>
          <w:lang w:val="de-DE"/>
        </w:rPr>
        <w:t>rechnen</w:t>
      </w:r>
      <w:r w:rsidRPr="002478A1">
        <w:rPr>
          <w:rFonts w:cs="Arial"/>
          <w:bCs/>
          <w:lang w:val="de-DE"/>
        </w:rPr>
        <w:t>“, sagt Axel Theis, Mitglied des Vorstandes</w:t>
      </w:r>
      <w:r w:rsidR="00A76AA5">
        <w:rPr>
          <w:rFonts w:cs="Arial"/>
          <w:bCs/>
          <w:lang w:val="de-DE"/>
        </w:rPr>
        <w:t xml:space="preserve"> der</w:t>
      </w:r>
      <w:r w:rsidRPr="002478A1">
        <w:rPr>
          <w:rFonts w:cs="Arial"/>
          <w:bCs/>
          <w:lang w:val="de-DE"/>
        </w:rPr>
        <w:t xml:space="preserve"> Allianz SE. „Die wachsenden Auswirkungen von Globalisierung, Digitalisierung und technischer Innovation stellen uns vor große Herausforderungen</w:t>
      </w:r>
      <w:r w:rsidR="00A76AA5">
        <w:rPr>
          <w:rFonts w:cs="Arial"/>
          <w:bCs/>
          <w:lang w:val="de-DE"/>
        </w:rPr>
        <w:t>.“</w:t>
      </w:r>
      <w:r w:rsidR="008E09E7">
        <w:rPr>
          <w:rFonts w:cs="Arial"/>
          <w:bCs/>
          <w:lang w:val="de-DE"/>
        </w:rPr>
        <w:br/>
      </w:r>
    </w:p>
    <w:p w:rsidR="00072FF6" w:rsidRPr="002478A1" w:rsidRDefault="00072FF6" w:rsidP="00555DB7">
      <w:pPr>
        <w:spacing w:line="360" w:lineRule="auto"/>
        <w:rPr>
          <w:rFonts w:cs="Arial"/>
          <w:b/>
          <w:lang w:val="de-DE"/>
        </w:rPr>
      </w:pPr>
      <w:r w:rsidRPr="002478A1">
        <w:rPr>
          <w:rFonts w:cs="Arial"/>
          <w:b/>
          <w:lang w:val="de-DE"/>
        </w:rPr>
        <w:t>Spezielle Risikoprofile für Regionen und Wirtschaftsbranchen</w:t>
      </w:r>
    </w:p>
    <w:p w:rsidR="002536F5" w:rsidRDefault="00CB2CDC" w:rsidP="00555DB7">
      <w:pPr>
        <w:spacing w:line="360" w:lineRule="auto"/>
        <w:rPr>
          <w:rFonts w:cs="Arial"/>
          <w:lang w:val="de-DE"/>
        </w:rPr>
      </w:pPr>
      <w:r w:rsidRPr="002478A1">
        <w:rPr>
          <w:rFonts w:cs="Arial"/>
          <w:lang w:val="de-DE"/>
        </w:rPr>
        <w:t>Zusätzlich zu regionalen Analyse</w:t>
      </w:r>
      <w:r w:rsidR="00320355">
        <w:rPr>
          <w:rFonts w:cs="Arial"/>
          <w:lang w:val="de-DE"/>
        </w:rPr>
        <w:t>n</w:t>
      </w:r>
      <w:r w:rsidRPr="002478A1">
        <w:rPr>
          <w:rFonts w:cs="Arial"/>
          <w:lang w:val="de-DE"/>
        </w:rPr>
        <w:t xml:space="preserve"> </w:t>
      </w:r>
      <w:r w:rsidR="00A76AA5">
        <w:rPr>
          <w:rFonts w:cs="Arial"/>
          <w:lang w:val="de-DE"/>
        </w:rPr>
        <w:t>hat das</w:t>
      </w:r>
      <w:r w:rsidRPr="002478A1">
        <w:rPr>
          <w:rFonts w:cs="Arial"/>
          <w:lang w:val="de-DE"/>
        </w:rPr>
        <w:t xml:space="preserve"> Allianz Risk Barometer </w:t>
      </w:r>
      <w:r w:rsidR="00A76AA5">
        <w:rPr>
          <w:rFonts w:cs="Arial"/>
          <w:lang w:val="de-DE"/>
        </w:rPr>
        <w:t xml:space="preserve">2016 </w:t>
      </w:r>
      <w:r w:rsidRPr="002478A1">
        <w:rPr>
          <w:rFonts w:cs="Arial"/>
          <w:lang w:val="de-DE"/>
        </w:rPr>
        <w:t xml:space="preserve">auch branchenspezifische Risiken untersucht, zum Beispiel für </w:t>
      </w:r>
      <w:r w:rsidR="00565A6B">
        <w:rPr>
          <w:rFonts w:cs="Arial"/>
          <w:lang w:val="de-DE"/>
        </w:rPr>
        <w:t>die produzierende Industrie</w:t>
      </w:r>
      <w:r w:rsidRPr="002478A1">
        <w:rPr>
          <w:rFonts w:cs="Arial"/>
          <w:lang w:val="de-DE"/>
        </w:rPr>
        <w:t xml:space="preserve">, </w:t>
      </w:r>
      <w:r w:rsidR="00D46B8D">
        <w:rPr>
          <w:rFonts w:cs="Arial"/>
          <w:lang w:val="de-DE"/>
        </w:rPr>
        <w:t xml:space="preserve">den </w:t>
      </w:r>
      <w:r w:rsidR="00D46B8D">
        <w:rPr>
          <w:rFonts w:cs="Arial"/>
          <w:lang w:val="de-DE"/>
        </w:rPr>
        <w:lastRenderedPageBreak/>
        <w:t xml:space="preserve">Maschinenbau, den Energiesektor, Finanzdienstleister, das </w:t>
      </w:r>
      <w:r w:rsidR="00565A6B">
        <w:rPr>
          <w:rFonts w:cs="Arial"/>
          <w:lang w:val="de-DE"/>
        </w:rPr>
        <w:t>Transport</w:t>
      </w:r>
      <w:r w:rsidR="00D46B8D">
        <w:rPr>
          <w:rFonts w:cs="Arial"/>
          <w:lang w:val="de-DE"/>
        </w:rPr>
        <w:t xml:space="preserve">wesen </w:t>
      </w:r>
      <w:r w:rsidR="00565A6B">
        <w:rPr>
          <w:rFonts w:cs="Arial"/>
          <w:lang w:val="de-DE"/>
        </w:rPr>
        <w:t xml:space="preserve"> </w:t>
      </w:r>
      <w:r w:rsidR="00D46B8D">
        <w:rPr>
          <w:rFonts w:cs="Arial"/>
          <w:lang w:val="de-DE"/>
        </w:rPr>
        <w:t xml:space="preserve">oder die </w:t>
      </w:r>
      <w:r w:rsidRPr="002478A1">
        <w:rPr>
          <w:rFonts w:cs="Arial"/>
          <w:lang w:val="de-DE"/>
        </w:rPr>
        <w:t>Schifffahrt.</w:t>
      </w:r>
    </w:p>
    <w:p w:rsidR="00C76233" w:rsidRPr="002478A1" w:rsidRDefault="00C76233" w:rsidP="00555DB7">
      <w:pPr>
        <w:spacing w:line="360" w:lineRule="auto"/>
        <w:rPr>
          <w:rFonts w:cs="Arial"/>
          <w:lang w:val="de-DE"/>
        </w:rPr>
      </w:pPr>
    </w:p>
    <w:p w:rsidR="00A6236A" w:rsidRPr="002478A1" w:rsidRDefault="00B81B86" w:rsidP="00B81B86">
      <w:pPr>
        <w:rPr>
          <w:lang w:val="de-DE"/>
        </w:rPr>
      </w:pPr>
      <w:r w:rsidRPr="002478A1">
        <w:rPr>
          <w:rFonts w:cs="Arial"/>
          <w:lang w:val="de-DE"/>
        </w:rPr>
        <w:t>###</w:t>
      </w:r>
    </w:p>
    <w:p w:rsidR="00256026" w:rsidRPr="002478A1" w:rsidRDefault="00256026" w:rsidP="00A6236A">
      <w:pPr>
        <w:rPr>
          <w:rFonts w:cs="Arial"/>
          <w:lang w:val="de-DE"/>
        </w:rPr>
      </w:pPr>
    </w:p>
    <w:p w:rsidR="007F7830" w:rsidRDefault="00A6236A" w:rsidP="005D1965">
      <w:pPr>
        <w:rPr>
          <w:rFonts w:cs="Arial"/>
          <w:lang w:val="de-DE"/>
        </w:rPr>
      </w:pPr>
      <w:r w:rsidRPr="002478A1">
        <w:rPr>
          <w:rFonts w:cs="Arial"/>
          <w:lang w:val="de-DE"/>
        </w:rPr>
        <w:t>Für weitere Informationen und zum Herunterladen des gesamten Berichts, gehen Sie bitte auf:</w:t>
      </w:r>
    </w:p>
    <w:p w:rsidR="005D1965" w:rsidRDefault="007F7830" w:rsidP="005D1965">
      <w:pPr>
        <w:rPr>
          <w:lang w:val="de-DE"/>
        </w:rPr>
      </w:pPr>
      <w:hyperlink r:id="rId11" w:history="1">
        <w:r w:rsidRPr="008D4106">
          <w:rPr>
            <w:rStyle w:val="Hyperlink"/>
            <w:lang w:val="de-DE"/>
          </w:rPr>
          <w:t>www.agcs.allianz.com/insights/white-papers-and-case-studies/allianz-risk-barometer-2016</w:t>
        </w:r>
      </w:hyperlink>
    </w:p>
    <w:p w:rsidR="007F7830" w:rsidRPr="002478A1" w:rsidRDefault="007F7830" w:rsidP="005D1965">
      <w:pPr>
        <w:rPr>
          <w:lang w:val="de-DE"/>
        </w:rPr>
      </w:pPr>
    </w:p>
    <w:p w:rsidR="00163CCA" w:rsidRDefault="00163CCA" w:rsidP="00A6236A">
      <w:pPr>
        <w:rPr>
          <w:b/>
          <w:bCs/>
          <w:u w:val="single"/>
          <w:lang w:val="de-DE"/>
        </w:rPr>
      </w:pPr>
    </w:p>
    <w:p w:rsidR="007F7830" w:rsidRPr="007F7830" w:rsidRDefault="007F7830" w:rsidP="00A6236A">
      <w:pPr>
        <w:rPr>
          <w:rFonts w:cs="Arial"/>
          <w:b/>
          <w:szCs w:val="20"/>
          <w:lang w:val="de-DE"/>
        </w:rPr>
      </w:pPr>
      <w:r w:rsidRPr="007F7830">
        <w:rPr>
          <w:rFonts w:cs="Arial"/>
          <w:b/>
          <w:szCs w:val="20"/>
          <w:lang w:val="de-DE"/>
        </w:rPr>
        <w:t>Pressekontakt</w:t>
      </w:r>
    </w:p>
    <w:p w:rsidR="007F7830" w:rsidRPr="007F7830" w:rsidRDefault="007F7830" w:rsidP="00A6236A">
      <w:pPr>
        <w:rPr>
          <w:rFonts w:cs="Arial"/>
          <w:sz w:val="20"/>
          <w:szCs w:val="20"/>
          <w:lang w:val="de-DE"/>
        </w:rPr>
      </w:pPr>
      <w:r w:rsidRPr="007F7830">
        <w:rPr>
          <w:rFonts w:cs="Arial"/>
          <w:sz w:val="20"/>
          <w:szCs w:val="20"/>
          <w:lang w:val="de-DE"/>
        </w:rPr>
        <w:t>Heidi Polke</w:t>
      </w:r>
    </w:p>
    <w:p w:rsidR="007F7830" w:rsidRPr="007F7830" w:rsidRDefault="007F7830" w:rsidP="00A6236A">
      <w:pPr>
        <w:rPr>
          <w:rFonts w:cs="Arial"/>
          <w:sz w:val="20"/>
          <w:szCs w:val="20"/>
          <w:lang w:val="de-DE"/>
        </w:rPr>
      </w:pPr>
      <w:hyperlink r:id="rId12" w:history="1">
        <w:r w:rsidRPr="007F7830">
          <w:rPr>
            <w:rFonts w:cs="Arial"/>
            <w:sz w:val="20"/>
            <w:szCs w:val="20"/>
            <w:lang w:val="de-DE"/>
          </w:rPr>
          <w:t>Heidi.polke@allianz.com</w:t>
        </w:r>
      </w:hyperlink>
    </w:p>
    <w:p w:rsidR="007F7830" w:rsidRPr="007F7830" w:rsidRDefault="007F7830" w:rsidP="00A6236A">
      <w:pPr>
        <w:rPr>
          <w:rFonts w:cs="Arial"/>
          <w:sz w:val="20"/>
          <w:szCs w:val="20"/>
          <w:lang w:val="de-DE"/>
        </w:rPr>
      </w:pPr>
      <w:r w:rsidRPr="007F7830">
        <w:rPr>
          <w:rFonts w:cs="Arial"/>
          <w:sz w:val="20"/>
          <w:szCs w:val="20"/>
          <w:lang w:val="de-DE"/>
        </w:rPr>
        <w:t>+49 89 3800 14303</w:t>
      </w:r>
    </w:p>
    <w:p w:rsidR="00B50DD4" w:rsidRPr="002478A1" w:rsidRDefault="00B50DD4" w:rsidP="00A6236A">
      <w:pPr>
        <w:pStyle w:val="Copytext"/>
        <w:spacing w:after="0"/>
        <w:rPr>
          <w:lang w:val="de-DE"/>
        </w:rPr>
      </w:pPr>
    </w:p>
    <w:p w:rsidR="007F7830" w:rsidRDefault="007F7830" w:rsidP="006D6A14">
      <w:pPr>
        <w:rPr>
          <w:rFonts w:cs="Arial (W1)"/>
          <w:b/>
          <w:bCs/>
          <w:lang w:val="it-IT"/>
        </w:rPr>
      </w:pPr>
    </w:p>
    <w:p w:rsidR="006D6A14" w:rsidRPr="00842DBE" w:rsidRDefault="006D6A14" w:rsidP="006D6A14">
      <w:pPr>
        <w:rPr>
          <w:color w:val="1F497D"/>
          <w:lang w:val="it-IT"/>
        </w:rPr>
      </w:pPr>
      <w:bookmarkStart w:id="0" w:name="_GoBack"/>
      <w:bookmarkEnd w:id="0"/>
      <w:proofErr w:type="spellStart"/>
      <w:r w:rsidRPr="00842DBE">
        <w:rPr>
          <w:rFonts w:cs="Arial (W1)"/>
          <w:b/>
          <w:bCs/>
          <w:lang w:val="it-IT"/>
        </w:rPr>
        <w:t>Über</w:t>
      </w:r>
      <w:proofErr w:type="spellEnd"/>
      <w:r w:rsidRPr="00842DBE">
        <w:rPr>
          <w:rFonts w:cs="Arial (W1)"/>
          <w:b/>
          <w:bCs/>
          <w:lang w:val="it-IT"/>
        </w:rPr>
        <w:t xml:space="preserve"> die Allianz Global Corporate &amp; Specialty</w:t>
      </w:r>
    </w:p>
    <w:p w:rsidR="006D6A14" w:rsidRPr="002478A1" w:rsidRDefault="006D6A14" w:rsidP="006D6A14">
      <w:pPr>
        <w:pStyle w:val="Copytext"/>
        <w:spacing w:after="0" w:line="240" w:lineRule="auto"/>
        <w:rPr>
          <w:rFonts w:ascii="Arial" w:hAnsi="Arial" w:cs="Arial"/>
          <w:lang w:val="de-DE"/>
        </w:rPr>
      </w:pPr>
      <w:r w:rsidRPr="002478A1">
        <w:rPr>
          <w:rFonts w:ascii="Arial" w:hAnsi="Arial" w:cs="Arial"/>
          <w:lang w:val="de-DE"/>
        </w:rPr>
        <w:t xml:space="preserve">Allianz Global Corporate &amp; Specialty (AGCS) SE ist die eigene Marke der Allianz Gruppe für Firmen- und Spezialrisiken. Die AGCS bietet Versicherungs- und Risikomanagementberatung über das gesamte Spektrum von Spezialversicherung, ART und Firmengeschäft: Marine, Aviation (inkl. Space), </w:t>
      </w:r>
      <w:proofErr w:type="spellStart"/>
      <w:r w:rsidRPr="002478A1">
        <w:rPr>
          <w:rFonts w:ascii="Arial" w:hAnsi="Arial" w:cs="Arial"/>
          <w:lang w:val="de-DE"/>
        </w:rPr>
        <w:t>Energy</w:t>
      </w:r>
      <w:proofErr w:type="spellEnd"/>
      <w:r w:rsidRPr="002478A1">
        <w:rPr>
          <w:rFonts w:ascii="Arial" w:hAnsi="Arial" w:cs="Arial"/>
          <w:lang w:val="de-DE"/>
        </w:rPr>
        <w:t xml:space="preserve">, Engineering, Entertainment, Financial Lines (inkl. D&amp;O), </w:t>
      </w:r>
      <w:proofErr w:type="spellStart"/>
      <w:r w:rsidRPr="002478A1">
        <w:rPr>
          <w:rFonts w:ascii="Arial" w:hAnsi="Arial" w:cs="Arial"/>
          <w:lang w:val="de-DE"/>
        </w:rPr>
        <w:t>Liability</w:t>
      </w:r>
      <w:proofErr w:type="spellEnd"/>
      <w:r w:rsidRPr="002478A1">
        <w:rPr>
          <w:rFonts w:ascii="Arial" w:hAnsi="Arial" w:cs="Arial"/>
          <w:lang w:val="de-DE"/>
        </w:rPr>
        <w:t>, Mid-Corporate und Property (sowie Internationale Versicherungsprogramme).</w:t>
      </w:r>
    </w:p>
    <w:p w:rsidR="006D6A14" w:rsidRPr="002478A1" w:rsidRDefault="006D6A14" w:rsidP="006D6A14">
      <w:pPr>
        <w:pStyle w:val="Copytext"/>
        <w:spacing w:after="0" w:line="240" w:lineRule="auto"/>
        <w:rPr>
          <w:rFonts w:ascii="Arial" w:hAnsi="Arial" w:cs="Arial"/>
          <w:sz w:val="22"/>
          <w:szCs w:val="22"/>
          <w:lang w:val="de-DE"/>
        </w:rPr>
      </w:pPr>
    </w:p>
    <w:p w:rsidR="006D6A14" w:rsidRPr="002478A1" w:rsidRDefault="006D6A14" w:rsidP="006D6A14">
      <w:pPr>
        <w:pStyle w:val="NormalWeb"/>
        <w:spacing w:before="0" w:beforeAutospacing="0" w:after="0" w:afterAutospacing="0"/>
        <w:rPr>
          <w:rFonts w:ascii="Arial" w:hAnsi="Arial" w:cs="Arial"/>
          <w:sz w:val="20"/>
          <w:szCs w:val="20"/>
          <w:lang w:val="de-DE"/>
        </w:rPr>
      </w:pPr>
      <w:r w:rsidRPr="002478A1">
        <w:rPr>
          <w:rFonts w:ascii="Arial" w:hAnsi="Arial" w:cs="Arial"/>
          <w:sz w:val="20"/>
          <w:szCs w:val="20"/>
          <w:lang w:val="de-DE"/>
        </w:rPr>
        <w:t>Weltweit operiert die AGCS in 28 Ländern mit eigenen Einheiten und in mehr als 160 Ländern über das Netzwerk der Allianz Gruppe und andere Partner. 2014 beschäftigte sie über 3500 Mitarbeiter und lieferte Versicherungslösungen für mehr als die Hälfte der Fortune Global 500-Unternehmen; sie zeichnete weltweit insgesamt 5,4 Milliarden Euro Bruttoprämien pro Jahr.</w:t>
      </w:r>
    </w:p>
    <w:p w:rsidR="006D6A14" w:rsidRPr="002478A1" w:rsidRDefault="006D6A14" w:rsidP="006D6A14">
      <w:pPr>
        <w:pStyle w:val="Copytext"/>
        <w:spacing w:after="0" w:line="240" w:lineRule="auto"/>
        <w:rPr>
          <w:rFonts w:ascii="Arial" w:hAnsi="Arial" w:cs="Arial"/>
          <w:lang w:val="de-DE"/>
        </w:rPr>
      </w:pPr>
    </w:p>
    <w:p w:rsidR="006D6A14" w:rsidRPr="002478A1" w:rsidRDefault="006D6A14" w:rsidP="006D6A14">
      <w:pPr>
        <w:pStyle w:val="NormalWeb"/>
        <w:spacing w:before="0" w:beforeAutospacing="0" w:after="0" w:afterAutospacing="0"/>
        <w:rPr>
          <w:rFonts w:ascii="Arial" w:hAnsi="Arial" w:cs="Arial"/>
          <w:sz w:val="22"/>
          <w:szCs w:val="22"/>
          <w:lang w:val="de-DE"/>
        </w:rPr>
      </w:pPr>
      <w:r w:rsidRPr="002478A1">
        <w:rPr>
          <w:rFonts w:ascii="Arial" w:hAnsi="Arial" w:cs="Arial"/>
          <w:sz w:val="20"/>
          <w:szCs w:val="20"/>
          <w:lang w:val="de-DE"/>
        </w:rPr>
        <w:t xml:space="preserve">Die AGCS SE verfügt über die Bonitätsratings AA von Standard &amp; </w:t>
      </w:r>
      <w:proofErr w:type="spellStart"/>
      <w:r w:rsidRPr="002478A1">
        <w:rPr>
          <w:rFonts w:ascii="Arial" w:hAnsi="Arial" w:cs="Arial"/>
          <w:sz w:val="20"/>
          <w:szCs w:val="20"/>
          <w:lang w:val="de-DE"/>
        </w:rPr>
        <w:t>Poor’s</w:t>
      </w:r>
      <w:proofErr w:type="spellEnd"/>
      <w:r w:rsidRPr="002478A1">
        <w:rPr>
          <w:rFonts w:ascii="Arial" w:hAnsi="Arial" w:cs="Arial"/>
          <w:sz w:val="20"/>
          <w:szCs w:val="20"/>
          <w:lang w:val="de-DE"/>
        </w:rPr>
        <w:t xml:space="preserve"> und A+ von </w:t>
      </w:r>
      <w:proofErr w:type="spellStart"/>
      <w:r w:rsidRPr="002478A1">
        <w:rPr>
          <w:rFonts w:ascii="Arial" w:hAnsi="Arial" w:cs="Arial"/>
          <w:sz w:val="20"/>
          <w:szCs w:val="20"/>
          <w:lang w:val="de-DE"/>
        </w:rPr>
        <w:t>A.M.Best</w:t>
      </w:r>
      <w:proofErr w:type="spellEnd"/>
      <w:r w:rsidRPr="002478A1">
        <w:rPr>
          <w:rFonts w:ascii="Arial" w:hAnsi="Arial" w:cs="Arial"/>
          <w:sz w:val="20"/>
          <w:szCs w:val="20"/>
          <w:lang w:val="de-DE"/>
        </w:rPr>
        <w:t>.</w:t>
      </w:r>
    </w:p>
    <w:p w:rsidR="006D6A14" w:rsidRPr="002478A1" w:rsidRDefault="006D6A14" w:rsidP="006D6A14">
      <w:pPr>
        <w:pStyle w:val="Copytext"/>
        <w:spacing w:after="0" w:line="240" w:lineRule="auto"/>
        <w:rPr>
          <w:rFonts w:ascii="Arial" w:hAnsi="Arial" w:cs="Arial"/>
          <w:lang w:val="de-DE"/>
        </w:rPr>
      </w:pPr>
    </w:p>
    <w:p w:rsidR="006D6A14" w:rsidRPr="002478A1" w:rsidRDefault="006D6A14" w:rsidP="006D6A14">
      <w:pPr>
        <w:pStyle w:val="Copytext"/>
        <w:spacing w:after="0" w:line="240" w:lineRule="auto"/>
        <w:rPr>
          <w:rFonts w:cs="Arial (W1)"/>
          <w:lang w:val="de-DE"/>
        </w:rPr>
      </w:pPr>
      <w:r w:rsidRPr="002478A1">
        <w:rPr>
          <w:rFonts w:cs="Arial (W1)"/>
          <w:bCs/>
          <w:lang w:val="de-DE"/>
        </w:rPr>
        <w:t>Weitere Informationen finden Sie unter</w:t>
      </w:r>
      <w:hyperlink r:id="rId13" w:history="1">
        <w:r w:rsidRPr="002478A1">
          <w:rPr>
            <w:rStyle w:val="Hyperlink"/>
            <w:rFonts w:cs="Arial (W1)"/>
            <w:b/>
            <w:lang w:val="de-DE"/>
          </w:rPr>
          <w:t xml:space="preserve">www.agcs.allianz.com </w:t>
        </w:r>
      </w:hyperlink>
      <w:r w:rsidRPr="002478A1">
        <w:rPr>
          <w:rFonts w:cs="Arial (W1)"/>
          <w:b/>
          <w:lang w:val="de-DE"/>
        </w:rPr>
        <w:t xml:space="preserve"> </w:t>
      </w:r>
      <w:r w:rsidRPr="002478A1">
        <w:rPr>
          <w:rFonts w:cs="Arial (W1)"/>
          <w:lang w:val="de-DE"/>
        </w:rPr>
        <w:t xml:space="preserve">oder folgen Sie uns auf </w:t>
      </w:r>
      <w:proofErr w:type="spellStart"/>
      <w:r w:rsidRPr="002478A1">
        <w:rPr>
          <w:rFonts w:cs="Arial (W1)"/>
          <w:lang w:val="de-DE"/>
        </w:rPr>
        <w:t>Twitter</w:t>
      </w:r>
      <w:hyperlink r:id="rId14" w:history="1">
        <w:r w:rsidRPr="002478A1">
          <w:rPr>
            <w:rStyle w:val="Hyperlink"/>
            <w:rFonts w:cs="Arial (W1)"/>
            <w:b/>
            <w:lang w:val="de-DE"/>
          </w:rPr>
          <w:t>@AGCS_Insurance</w:t>
        </w:r>
        <w:proofErr w:type="spellEnd"/>
      </w:hyperlink>
      <w:r w:rsidRPr="002478A1">
        <w:rPr>
          <w:rFonts w:cs="Arial (W1)"/>
          <w:lang w:val="de-DE"/>
        </w:rPr>
        <w:t xml:space="preserve"> </w:t>
      </w:r>
      <w:hyperlink r:id="rId15" w:history="1">
        <w:r w:rsidRPr="002478A1">
          <w:rPr>
            <w:rStyle w:val="Hyperlink"/>
            <w:rFonts w:cs="Arial (W1)"/>
            <w:b/>
            <w:lang w:val="de-DE"/>
          </w:rPr>
          <w:t>LinkedIn</w:t>
        </w:r>
      </w:hyperlink>
      <w:r w:rsidRPr="002478A1">
        <w:rPr>
          <w:rFonts w:cs="Arial (W1)"/>
          <w:b/>
          <w:lang w:val="de-DE"/>
        </w:rPr>
        <w:t xml:space="preserve"> </w:t>
      </w:r>
      <w:r w:rsidRPr="002478A1">
        <w:rPr>
          <w:rFonts w:cs="Arial (W1)"/>
          <w:lang w:val="de-DE"/>
        </w:rPr>
        <w:t xml:space="preserve">und </w:t>
      </w:r>
      <w:hyperlink r:id="rId16" w:history="1">
        <w:r w:rsidRPr="002478A1">
          <w:rPr>
            <w:rStyle w:val="Hyperlink"/>
            <w:rFonts w:cs="Arial (W1)"/>
            <w:b/>
            <w:lang w:val="de-DE"/>
          </w:rPr>
          <w:t>Google+.</w:t>
        </w:r>
      </w:hyperlink>
    </w:p>
    <w:p w:rsidR="006D6A14" w:rsidRPr="002478A1" w:rsidRDefault="006D6A14" w:rsidP="006D6A14">
      <w:pPr>
        <w:pStyle w:val="Copytext"/>
        <w:spacing w:after="0" w:line="240" w:lineRule="auto"/>
        <w:rPr>
          <w:rFonts w:cs="Arial (W1)"/>
          <w:b/>
          <w:lang w:val="de-DE"/>
        </w:rPr>
      </w:pPr>
    </w:p>
    <w:p w:rsidR="00256026" w:rsidRPr="002478A1" w:rsidRDefault="00256026" w:rsidP="0040181A">
      <w:pPr>
        <w:pStyle w:val="Copytext"/>
        <w:spacing w:after="0" w:line="240" w:lineRule="auto"/>
        <w:rPr>
          <w:rFonts w:cs="Arial (W1)"/>
          <w:b/>
          <w:lang w:val="de-DE"/>
        </w:rPr>
      </w:pPr>
    </w:p>
    <w:p w:rsidR="0040181A" w:rsidRPr="002478A1" w:rsidRDefault="0040181A" w:rsidP="0040181A">
      <w:pPr>
        <w:pStyle w:val="Heading3"/>
        <w:rPr>
          <w:rFonts w:ascii="Arial (W1)" w:hAnsi="Arial (W1)" w:cs="Times New Roman"/>
          <w:bCs w:val="0"/>
          <w:sz w:val="20"/>
          <w:szCs w:val="20"/>
          <w:lang w:val="de-DE"/>
        </w:rPr>
      </w:pPr>
      <w:r w:rsidRPr="002478A1">
        <w:rPr>
          <w:rFonts w:ascii="Arial (W1)" w:hAnsi="Arial (W1)" w:cs="Times New Roman"/>
          <w:bCs w:val="0"/>
          <w:sz w:val="20"/>
          <w:szCs w:val="20"/>
          <w:lang w:val="de-DE"/>
        </w:rPr>
        <w:t>Es folgt der Hinweis „Vorbehalt bei Zukunftsaussagen“</w:t>
      </w:r>
    </w:p>
    <w:p w:rsidR="0040181A" w:rsidRPr="002478A1" w:rsidRDefault="0040181A" w:rsidP="0040181A">
      <w:pPr>
        <w:pStyle w:val="NormalWeb"/>
        <w:rPr>
          <w:rFonts w:ascii="Arial (W1)" w:hAnsi="Arial (W1)" w:cs="AllianzSerif-Light"/>
          <w:sz w:val="16"/>
          <w:szCs w:val="16"/>
          <w:lang w:val="de-DE"/>
        </w:rPr>
      </w:pPr>
      <w:r w:rsidRPr="002478A1">
        <w:rPr>
          <w:rFonts w:ascii="Arial (W1)" w:hAnsi="Arial (W1)" w:cs="AllianzSerif-Light"/>
          <w:sz w:val="16"/>
          <w:szCs w:val="16"/>
          <w:lang w:val="de-DE"/>
        </w:rPr>
        <w:t>Die hier gemachten Erklärungen beinhalten möglicherweise Aussagen zu auf die Zukunft gerichtete Erwartungen oder sonstige Feststellungen, die auf der derzeitigen Sichtweise und Annahme der Geschäftsführung beruhen und bekannte und unbekannte Risiken und Unsicherheiten bergen, die zu erheblichen Abweichungen bei den tatsächlichen Ergebnissen, Wertentwicklungen oder Ereignissen gegenüber den in diesen Aussagen ausgedrückten oder implizierten Erklärungen führen können. Zusätzlich zu den aufgrund des Kontextes in die Zukunft gerichteten Behauptungen, sind sich auf die Zukunft beziehende Aussagen durch die Wörter "könnten", "werden", "dürften", "erwarten", "planen", "beabsichtigen", "antizipieren", "glauben", "schätzen", "vorhersagen", "möglich" oder "fortsetzen" und ähnliche Ausdrücke erkennbar.</w:t>
      </w:r>
    </w:p>
    <w:p w:rsidR="0040181A" w:rsidRPr="002478A1" w:rsidRDefault="0040181A" w:rsidP="0040181A">
      <w:pPr>
        <w:pStyle w:val="NormalWeb"/>
        <w:rPr>
          <w:rFonts w:ascii="Arial (W1)" w:hAnsi="Arial (W1)" w:cs="AllianzSerif-Light"/>
          <w:sz w:val="16"/>
          <w:szCs w:val="16"/>
          <w:lang w:val="de-DE"/>
        </w:rPr>
      </w:pPr>
      <w:r w:rsidRPr="002478A1">
        <w:rPr>
          <w:rFonts w:ascii="Arial (W1)" w:hAnsi="Arial (W1)" w:cs="AllianzSerif-Light"/>
          <w:sz w:val="16"/>
          <w:szCs w:val="16"/>
          <w:lang w:val="de-DE"/>
        </w:rPr>
        <w:t>Die tatsächlichen Ergebnisse, Wertenwicklung oder Ereignisse können erheblich von den Angaben in diesen Aussagen abweichen und zwar u.a. aufgrund (i) der allgemeinen Wirtschaftslage, einschließlich spezieller wirtschaftlicher Bedingungen bei Kerngeschäft und -märkten der Allianz Gruppe, (ii) der Wertentwicklung der Finanzmärkte, einschließlich der Schwellenländer sowie auch der Marktvolatilität, Liquidität und Kredite betreffenden Ereignisse (iii) der Häufigkeit und Schwere der versicherten Schadenereignisse, einschließlich solcher, die auf Naturkatastrophen zurückgehen, sowie der Entwicklung der Schadenaufwendungen, (iv) Sterblichkeits- und Krankheitsraten bzw. -tendenzen, (v) Stornoraten, (vi) der Ausfallrate von Kreditnehmern, (vii) Änderungen des Zinsniveaus, (viii) Wechselkursen, einschließlich des Euro/US- Dollar-Kurses, (ix) wechselnder Konkurrenzniveaus, (x) Änderungen von Gesetzen und Bestimmungen, einschließlich geldwirtschaftlicher Konvergenz und Europäischer Währungsunion, (xi) Änderungen bei der Politik der Zentralbanken und/oder ausländischer Regierungen, (xii) die Auswirkung von Akquisitionen, einschließlich anschließender Integrationsmaßnahmen, (xiii) Restrukturierungsmaßnahmen, sowie (xiv) allgemeinen Wettbewerbsfaktoren. Terroranschläge und deren Folgen können die Wahrscheinlichkeit und das Ausmaß von Abweichungen erhöhen.</w:t>
      </w:r>
    </w:p>
    <w:p w:rsidR="001354B4" w:rsidRPr="002478A1" w:rsidRDefault="0040181A" w:rsidP="009E4625">
      <w:pPr>
        <w:pStyle w:val="NormalWeb"/>
        <w:rPr>
          <w:rFonts w:ascii="Arial (W1)" w:hAnsi="Arial (W1)" w:cs="AllianzSerif-Light"/>
          <w:sz w:val="16"/>
          <w:szCs w:val="16"/>
          <w:lang w:val="de-DE"/>
        </w:rPr>
      </w:pPr>
      <w:r w:rsidRPr="002478A1">
        <w:rPr>
          <w:rFonts w:ascii="Arial (W1)" w:hAnsi="Arial (W1)" w:cs="AllianzSerif-Light"/>
          <w:sz w:val="16"/>
          <w:szCs w:val="16"/>
          <w:lang w:val="de-DE"/>
        </w:rPr>
        <w:t xml:space="preserve">Die hier besprochenen Angelegenheiten können auch von Risiken und Unsicherheiten betroffen sein, wie sie von Zeit zu Zeit in den von der der Allianz SE hinterlegten Unterlagen bei der US-amerikanischen Securities and Exchange </w:t>
      </w:r>
      <w:proofErr w:type="spellStart"/>
      <w:r w:rsidRPr="002478A1">
        <w:rPr>
          <w:rFonts w:ascii="Arial (W1)" w:hAnsi="Arial (W1)" w:cs="AllianzSerif-Light"/>
          <w:sz w:val="16"/>
          <w:szCs w:val="16"/>
          <w:lang w:val="de-DE"/>
        </w:rPr>
        <w:t>Commission</w:t>
      </w:r>
      <w:proofErr w:type="spellEnd"/>
      <w:r w:rsidRPr="002478A1">
        <w:rPr>
          <w:rFonts w:ascii="Arial (W1)" w:hAnsi="Arial (W1)" w:cs="AllianzSerif-Light"/>
          <w:sz w:val="16"/>
          <w:szCs w:val="16"/>
          <w:lang w:val="de-DE"/>
        </w:rPr>
        <w:t xml:space="preserve"> beschrieben werden. Das Unternehmen sieht sich nicht verpflichtet, in die Zukunft gerichtete Aussagen zu aktualisieren.</w:t>
      </w:r>
    </w:p>
    <w:sectPr w:rsidR="001354B4" w:rsidRPr="002478A1" w:rsidSect="00DB5A60">
      <w:footerReference w:type="default" r:id="rId17"/>
      <w:headerReference w:type="first" r:id="rId18"/>
      <w:footerReference w:type="first" r:id="rId19"/>
      <w:pgSz w:w="11906" w:h="16838" w:code="9"/>
      <w:pgMar w:top="1418" w:right="1418" w:bottom="1134" w:left="1418" w:header="119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1B" w:rsidRDefault="00BA231B">
      <w:r>
        <w:separator/>
      </w:r>
    </w:p>
  </w:endnote>
  <w:endnote w:type="continuationSeparator" w:id="0">
    <w:p w:rsidR="00BA231B" w:rsidRDefault="00BA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ianz Sans">
    <w:panose1 w:val="02000506030000020004"/>
    <w:charset w:val="00"/>
    <w:family w:val="auto"/>
    <w:pitch w:val="variable"/>
    <w:sig w:usb0="800000AF" w:usb1="5000214A" w:usb2="00000010" w:usb3="00000000" w:csb0="00000011" w:csb1="00000000"/>
  </w:font>
  <w:font w:name="AllianzSerif-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24" w:rsidRPr="002A7134" w:rsidRDefault="00F77C24">
    <w:pPr>
      <w:pStyle w:val="Footer"/>
      <w:rPr>
        <w:sz w:val="16"/>
        <w:szCs w:val="16"/>
        <w:lang w:val="en-GB"/>
      </w:rPr>
    </w:pPr>
    <w:r>
      <w:tab/>
    </w:r>
    <w:r>
      <w:tab/>
    </w:r>
    <w:proofErr w:type="spellStart"/>
    <w:r>
      <w:rPr>
        <w:sz w:val="16"/>
        <w:szCs w:val="16"/>
      </w:rPr>
      <w:t>Seite</w:t>
    </w:r>
    <w:proofErr w:type="spellEnd"/>
    <w:r>
      <w:rPr>
        <w:sz w:val="16"/>
        <w:szCs w:val="16"/>
      </w:rPr>
      <w:t xml:space="preserve"> </w:t>
    </w:r>
    <w:r>
      <w:fldChar w:fldCharType="begin"/>
    </w:r>
    <w:r>
      <w:instrText xml:space="preserve"> PAGE </w:instrText>
    </w:r>
    <w:r>
      <w:fldChar w:fldCharType="separate"/>
    </w:r>
    <w:r w:rsidR="007F7830">
      <w:rPr>
        <w:noProof/>
      </w:rPr>
      <w:t>2</w:t>
    </w:r>
    <w:r>
      <w:fldChar w:fldCharType="end"/>
    </w:r>
    <w:r>
      <w:rPr>
        <w:rStyle w:val="PageNumber"/>
        <w:sz w:val="16"/>
        <w:szCs w:val="16"/>
      </w:rPr>
      <w:t xml:space="preserve"> von </w:t>
    </w:r>
    <w:r w:rsidR="007F7830">
      <w:fldChar w:fldCharType="begin"/>
    </w:r>
    <w:r w:rsidR="007F7830">
      <w:instrText xml:space="preserve"> NUMPAGES </w:instrText>
    </w:r>
    <w:r w:rsidR="007F7830">
      <w:fldChar w:fldCharType="separate"/>
    </w:r>
    <w:r w:rsidR="007F7830">
      <w:rPr>
        <w:noProof/>
      </w:rPr>
      <w:t>4</w:t>
    </w:r>
    <w:r w:rsidR="007F783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24" w:rsidRDefault="00F77C24" w:rsidP="00364AE7">
    <w:pPr>
      <w:pStyle w:val="Footer"/>
      <w:spacing w:line="200" w:lineRule="exact"/>
      <w:rPr>
        <w:rFonts w:cs="Arial"/>
        <w:sz w:val="15"/>
        <w:szCs w:val="15"/>
      </w:rPr>
    </w:pPr>
  </w:p>
  <w:p w:rsidR="00F77C24" w:rsidRPr="002A7134" w:rsidRDefault="00F77C24" w:rsidP="00364AE7">
    <w:pPr>
      <w:pStyle w:val="Footer"/>
      <w:spacing w:line="200" w:lineRule="exact"/>
      <w:rPr>
        <w:sz w:val="15"/>
        <w:szCs w:val="15"/>
      </w:rPr>
    </w:pPr>
    <w:r>
      <w:rPr>
        <w:rFonts w:cs="Arial"/>
        <w:sz w:val="15"/>
        <w:szCs w:val="15"/>
      </w:rPr>
      <w:t xml:space="preserve">Allianz Global Corporate &amp; Specialty </w:t>
    </w:r>
    <w:r>
      <w:rPr>
        <w:rFonts w:cs="Arial"/>
        <w:sz w:val="15"/>
        <w:szCs w:val="15"/>
      </w:rPr>
      <w:tab/>
    </w:r>
    <w:r>
      <w:rPr>
        <w:rFonts w:cs="Arial"/>
        <w:sz w:val="15"/>
        <w:szCs w:val="15"/>
      </w:rPr>
      <w:tab/>
    </w:r>
    <w:proofErr w:type="spellStart"/>
    <w:r>
      <w:rPr>
        <w:rFonts w:cs="Arial"/>
        <w:sz w:val="15"/>
        <w:szCs w:val="15"/>
      </w:rPr>
      <w:t>Seite</w:t>
    </w:r>
    <w:proofErr w:type="spellEnd"/>
    <w:r>
      <w:rPr>
        <w:rFonts w:cs="Arial"/>
        <w:sz w:val="15"/>
        <w:szCs w:val="15"/>
      </w:rPr>
      <w:t xml:space="preserve"> </w:t>
    </w:r>
    <w:r w:rsidRPr="002A7134">
      <w:fldChar w:fldCharType="begin"/>
    </w:r>
    <w:r w:rsidRPr="002A7134">
      <w:rPr>
        <w:rStyle w:val="PageNumber"/>
        <w:sz w:val="15"/>
        <w:szCs w:val="15"/>
      </w:rPr>
      <w:instrText xml:space="preserve"> PAGE </w:instrText>
    </w:r>
    <w:r w:rsidRPr="002A7134">
      <w:rPr>
        <w:rStyle w:val="PageNumber"/>
        <w:sz w:val="15"/>
        <w:szCs w:val="15"/>
      </w:rPr>
      <w:fldChar w:fldCharType="separate"/>
    </w:r>
    <w:r w:rsidR="007F7830">
      <w:rPr>
        <w:rStyle w:val="PageNumber"/>
        <w:noProof/>
        <w:sz w:val="15"/>
        <w:szCs w:val="15"/>
      </w:rPr>
      <w:t>1</w:t>
    </w:r>
    <w:r w:rsidRPr="002A7134">
      <w:rPr>
        <w:rStyle w:val="PageNumber"/>
        <w:sz w:val="15"/>
        <w:szCs w:val="15"/>
      </w:rPr>
      <w:fldChar w:fldCharType="end"/>
    </w:r>
    <w:r>
      <w:rPr>
        <w:rStyle w:val="PageNumber"/>
        <w:sz w:val="15"/>
        <w:szCs w:val="15"/>
      </w:rPr>
      <w:t xml:space="preserve"> von </w:t>
    </w:r>
    <w:r w:rsidRPr="002A7134">
      <w:fldChar w:fldCharType="begin"/>
    </w:r>
    <w:r w:rsidRPr="002A7134">
      <w:rPr>
        <w:rStyle w:val="PageNumber"/>
        <w:sz w:val="15"/>
        <w:szCs w:val="15"/>
      </w:rPr>
      <w:instrText xml:space="preserve"> NUMPAGES </w:instrText>
    </w:r>
    <w:r w:rsidRPr="002A7134">
      <w:rPr>
        <w:rStyle w:val="PageNumber"/>
        <w:sz w:val="15"/>
        <w:szCs w:val="15"/>
      </w:rPr>
      <w:fldChar w:fldCharType="separate"/>
    </w:r>
    <w:r w:rsidR="007F7830">
      <w:rPr>
        <w:rStyle w:val="PageNumber"/>
        <w:noProof/>
        <w:sz w:val="15"/>
        <w:szCs w:val="15"/>
      </w:rPr>
      <w:t>4</w:t>
    </w:r>
    <w:r w:rsidRPr="002A7134">
      <w:rPr>
        <w:rStyle w:val="PageNumber"/>
        <w:sz w:val="15"/>
        <w:szCs w:val="15"/>
      </w:rPr>
      <w:fldChar w:fldCharType="end"/>
    </w:r>
  </w:p>
  <w:p w:rsidR="00F77C24" w:rsidRDefault="00F77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1B" w:rsidRDefault="00BA231B">
      <w:r>
        <w:separator/>
      </w:r>
    </w:p>
  </w:footnote>
  <w:footnote w:type="continuationSeparator" w:id="0">
    <w:p w:rsidR="00BA231B" w:rsidRDefault="00BA231B">
      <w:r>
        <w:continuationSeparator/>
      </w:r>
    </w:p>
  </w:footnote>
  <w:footnote w:id="1">
    <w:p w:rsidR="00F77C24" w:rsidRPr="002478A1" w:rsidRDefault="00F77C24">
      <w:pPr>
        <w:pStyle w:val="FootnoteText"/>
        <w:rPr>
          <w:lang w:val="de-DE"/>
        </w:rPr>
      </w:pPr>
      <w:r>
        <w:rPr>
          <w:rStyle w:val="FootnoteReference"/>
        </w:rPr>
        <w:footnoteRef/>
      </w:r>
      <w:r w:rsidRPr="002478A1">
        <w:rPr>
          <w:lang w:val="de-DE"/>
        </w:rPr>
        <w:t xml:space="preserve"> I</w:t>
      </w:r>
      <w:r>
        <w:rPr>
          <w:lang w:val="de-DE"/>
        </w:rPr>
        <w:t>n</w:t>
      </w:r>
      <w:r w:rsidRPr="002478A1">
        <w:rPr>
          <w:lang w:val="de-DE"/>
        </w:rPr>
        <w:t xml:space="preserve"> </w:t>
      </w:r>
      <w:r w:rsidR="005A0B35">
        <w:rPr>
          <w:lang w:val="de-DE"/>
        </w:rPr>
        <w:t>früheren</w:t>
      </w:r>
      <w:r>
        <w:rPr>
          <w:lang w:val="de-DE"/>
        </w:rPr>
        <w:t xml:space="preserve"> </w:t>
      </w:r>
      <w:r w:rsidRPr="002478A1">
        <w:rPr>
          <w:lang w:val="de-DE"/>
        </w:rPr>
        <w:t>Allianz Risk Ba</w:t>
      </w:r>
      <w:r>
        <w:rPr>
          <w:lang w:val="de-DE"/>
        </w:rPr>
        <w:t>rometer-Umfragen wurde</w:t>
      </w:r>
      <w:r w:rsidRPr="002478A1">
        <w:rPr>
          <w:lang w:val="de-DE"/>
        </w:rPr>
        <w:t xml:space="preserve"> </w:t>
      </w:r>
      <w:r>
        <w:rPr>
          <w:lang w:val="de-DE"/>
        </w:rPr>
        <w:t>„</w:t>
      </w:r>
      <w:r w:rsidRPr="002478A1">
        <w:rPr>
          <w:lang w:val="de-DE"/>
        </w:rPr>
        <w:t>Marktentwicklungen</w:t>
      </w:r>
      <w:r>
        <w:rPr>
          <w:lang w:val="de-DE"/>
        </w:rPr>
        <w:t>“</w:t>
      </w:r>
      <w:r w:rsidRPr="002478A1">
        <w:rPr>
          <w:lang w:val="de-DE"/>
        </w:rPr>
        <w:t xml:space="preserve"> </w:t>
      </w:r>
      <w:r>
        <w:rPr>
          <w:lang w:val="de-DE"/>
        </w:rPr>
        <w:t xml:space="preserve">nicht als </w:t>
      </w:r>
      <w:r w:rsidRPr="002478A1">
        <w:rPr>
          <w:lang w:val="de-DE"/>
        </w:rPr>
        <w:t>ein kollektives Risiko dargestellt</w:t>
      </w:r>
      <w:r>
        <w:rPr>
          <w:lang w:val="de-DE"/>
        </w:rPr>
        <w:t>, sondern in mehrere einzelne Kategorien aufgeteilt.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24" w:rsidRPr="002478A1" w:rsidRDefault="00F77C24" w:rsidP="00364AE7">
    <w:pPr>
      <w:spacing w:after="80"/>
      <w:rPr>
        <w:rFonts w:ascii="Arial (W1)" w:hAnsi="Arial (W1)"/>
        <w:spacing w:val="2"/>
        <w:sz w:val="24"/>
        <w:szCs w:val="24"/>
        <w:lang w:val="de-DE"/>
      </w:rPr>
    </w:pPr>
    <w:r>
      <w:rPr>
        <w:noProof/>
        <w:lang w:val="de-DE" w:eastAsia="de-DE"/>
      </w:rPr>
      <w:drawing>
        <wp:anchor distT="0" distB="0" distL="114300" distR="114300" simplePos="0" relativeHeight="251657216" behindDoc="1" locked="0" layoutInCell="0" allowOverlap="1" wp14:anchorId="5BDCE81D" wp14:editId="44C17F8B">
          <wp:simplePos x="0" y="0"/>
          <wp:positionH relativeFrom="page">
            <wp:posOffset>5796915</wp:posOffset>
          </wp:positionH>
          <wp:positionV relativeFrom="page">
            <wp:posOffset>252095</wp:posOffset>
          </wp:positionV>
          <wp:extent cx="1259840" cy="318770"/>
          <wp:effectExtent l="0" t="0" r="0" b="5080"/>
          <wp:wrapNone/>
          <wp:docPr id="2" name="Picture 1" descr="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8A1">
      <w:rPr>
        <w:rFonts w:ascii="Arial (W1)" w:hAnsi="Arial (W1)" w:cs="Arial (W1)"/>
        <w:spacing w:val="2"/>
        <w:sz w:val="24"/>
        <w:szCs w:val="24"/>
        <w:lang w:val="de-DE"/>
      </w:rPr>
      <w:t>Allianz Global Corporate &amp; Specialty</w:t>
    </w:r>
  </w:p>
  <w:p w:rsidR="00F77C24" w:rsidRPr="00F34DA9" w:rsidRDefault="00F77C24" w:rsidP="00364AE7">
    <w:pPr>
      <w:spacing w:after="80"/>
      <w:rPr>
        <w:rFonts w:ascii="Arial (W1)" w:hAnsi="Arial (W1)"/>
        <w:spacing w:val="1"/>
        <w:sz w:val="19"/>
        <w:szCs w:val="19"/>
        <w:lang w:val="de-DE"/>
      </w:rPr>
    </w:pPr>
  </w:p>
  <w:p w:rsidR="00F77C24" w:rsidRPr="00F34DA9" w:rsidRDefault="00F77C24" w:rsidP="00364AE7">
    <w:pPr>
      <w:rPr>
        <w:rFonts w:ascii="Arial (W1)" w:hAnsi="Arial (W1)"/>
        <w:color w:val="808080"/>
        <w:spacing w:val="1"/>
        <w:sz w:val="78"/>
        <w:szCs w:val="78"/>
        <w:lang w:val="de-DE"/>
      </w:rPr>
    </w:pPr>
    <w:r>
      <w:rPr>
        <w:noProof/>
        <w:lang w:val="de-DE" w:eastAsia="de-DE"/>
      </w:rPr>
      <mc:AlternateContent>
        <mc:Choice Requires="wps">
          <w:drawing>
            <wp:anchor distT="0" distB="0" distL="114300" distR="114300" simplePos="0" relativeHeight="251658240" behindDoc="0" locked="0" layoutInCell="0" allowOverlap="1" wp14:anchorId="4B5D5CD7" wp14:editId="57BF8E21">
              <wp:simplePos x="0" y="0"/>
              <wp:positionH relativeFrom="page">
                <wp:posOffset>252095</wp:posOffset>
              </wp:positionH>
              <wp:positionV relativeFrom="page">
                <wp:posOffset>3672205</wp:posOffset>
              </wp:positionV>
              <wp:extent cx="419100" cy="6070600"/>
              <wp:effectExtent l="4445"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C24" w:rsidRDefault="00F77C24" w:rsidP="00364AE7">
                          <w:r>
                            <w:rPr>
                              <w:rFonts w:cs="Arial"/>
                            </w:rPr>
                            <w:t>.</w:t>
                          </w:r>
                        </w:p>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Pr="00EC4C8B" w:rsidRDefault="00F77C24" w:rsidP="00364AE7">
                          <w:pPr>
                            <w:rPr>
                              <w:sz w:val="12"/>
                              <w:szCs w:val="12"/>
                            </w:rPr>
                          </w:pPr>
                        </w:p>
                        <w:p w:rsidR="00F77C24" w:rsidRDefault="00F77C24" w:rsidP="00364AE7">
                          <w:r>
                            <w:rPr>
                              <w:rFonts w:cs="Arial"/>
                            </w:rPr>
                            <w:t>.</w:t>
                          </w:r>
                        </w:p>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Pr>
                            <w:rPr>
                              <w:sz w:val="8"/>
                              <w:szCs w:val="8"/>
                            </w:rPr>
                          </w:pPr>
                        </w:p>
                        <w:p w:rsidR="00F77C24" w:rsidRDefault="00F77C24" w:rsidP="00364AE7">
                          <w:pPr>
                            <w:rPr>
                              <w:sz w:val="8"/>
                              <w:szCs w:val="8"/>
                            </w:rPr>
                          </w:pPr>
                        </w:p>
                        <w:p w:rsidR="00F77C24" w:rsidRDefault="00F77C24" w:rsidP="00364AE7"/>
                        <w:p w:rsidR="00F77C24" w:rsidRPr="00AA3EF2" w:rsidRDefault="00F77C24" w:rsidP="00364AE7">
                          <w:pPr>
                            <w:rPr>
                              <w:sz w:val="4"/>
                              <w:szCs w:val="4"/>
                            </w:rPr>
                          </w:pPr>
                        </w:p>
                        <w:p w:rsidR="00F77C24" w:rsidRDefault="00F77C24" w:rsidP="00364AE7">
                          <w:r>
                            <w:rPr>
                              <w:rFonts w:cs="Arial"/>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289.15pt;width:33pt;height: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" o:allowincell="f" filled="f" stroked="f">
              <v:textbox inset="0,0,,0">
                <w:txbxContent>
                  <w:p w:rsidR="00F77C24" w:rsidRDefault="00F77C24" w:rsidP="00364AE7">
                    <w:r>
                      <w:rPr>
                        <w:rFonts w:cs="Arial"/>
                      </w:rPr>
                      <w:t>.</w:t>
                    </w:r>
                  </w:p>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Pr="00EC4C8B" w:rsidRDefault="00F77C24" w:rsidP="00364AE7">
                    <w:pPr>
                      <w:rPr>
                        <w:sz w:val="12"/>
                        <w:szCs w:val="12"/>
                      </w:rPr>
                    </w:pPr>
                  </w:p>
                  <w:p w:rsidR="00F77C24" w:rsidRDefault="00F77C24" w:rsidP="00364AE7">
                    <w:r>
                      <w:rPr>
                        <w:rFonts w:cs="Arial"/>
                      </w:rPr>
                      <w:t>.</w:t>
                    </w:r>
                  </w:p>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 w:rsidR="00F77C24" w:rsidRDefault="00F77C24" w:rsidP="00364AE7">
                    <w:pPr>
                      <w:rPr>
                        <w:sz w:val="8"/>
                        <w:szCs w:val="8"/>
                      </w:rPr>
                    </w:pPr>
                  </w:p>
                  <w:p w:rsidR="00F77C24" w:rsidRDefault="00F77C24" w:rsidP="00364AE7">
                    <w:pPr>
                      <w:rPr>
                        <w:sz w:val="8"/>
                        <w:szCs w:val="8"/>
                      </w:rPr>
                    </w:pPr>
                  </w:p>
                  <w:p w:rsidR="00F77C24" w:rsidRDefault="00F77C24" w:rsidP="00364AE7"/>
                  <w:p w:rsidR="00F77C24" w:rsidRPr="00AA3EF2" w:rsidRDefault="00F77C24" w:rsidP="00364AE7">
                    <w:pPr>
                      <w:rPr>
                        <w:sz w:val="4"/>
                        <w:szCs w:val="4"/>
                      </w:rPr>
                    </w:pPr>
                  </w:p>
                  <w:p w:rsidR="00F77C24" w:rsidRDefault="00F77C24" w:rsidP="00364AE7">
                    <w:r>
                      <w:rPr>
                        <w:rFonts w:cs="Arial"/>
                      </w:rPr>
                      <w:t>.</w:t>
                    </w:r>
                  </w:p>
                </w:txbxContent>
              </v:textbox>
              <w10:wrap type="square" anchorx="page" anchory="page"/>
            </v:shape>
          </w:pict>
        </mc:Fallback>
      </mc:AlternateContent>
    </w:r>
    <w:r w:rsidRPr="00F34DA9">
      <w:rPr>
        <w:rFonts w:ascii="Arial (W1)" w:hAnsi="Arial (W1)" w:cs="Arial (W1)"/>
        <w:color w:val="808080"/>
        <w:spacing w:val="1"/>
        <w:sz w:val="78"/>
        <w:szCs w:val="78"/>
        <w:lang w:val="de-DE"/>
      </w:rPr>
      <w:t>Pressemeldung</w:t>
    </w:r>
  </w:p>
  <w:p w:rsidR="00F77C24" w:rsidRPr="00F34DA9" w:rsidRDefault="00F77C24">
    <w:pPr>
      <w:pStyle w:val="Header"/>
      <w:rPr>
        <w:lang w:val="de-DE"/>
      </w:rPr>
    </w:pPr>
  </w:p>
  <w:p w:rsidR="00F77C24" w:rsidRPr="00F34DA9" w:rsidRDefault="00F77C24">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E6C"/>
    <w:multiLevelType w:val="hybridMultilevel"/>
    <w:tmpl w:val="64C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F5A"/>
    <w:multiLevelType w:val="hybridMultilevel"/>
    <w:tmpl w:val="66B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36F0E"/>
    <w:multiLevelType w:val="hybridMultilevel"/>
    <w:tmpl w:val="685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356D8"/>
    <w:multiLevelType w:val="hybridMultilevel"/>
    <w:tmpl w:val="CB146562"/>
    <w:lvl w:ilvl="0" w:tplc="ADDED0C0">
      <w:start w:val="1"/>
      <w:numFmt w:val="bullet"/>
      <w:lvlText w:val=""/>
      <w:lvlJc w:val="left"/>
      <w:pPr>
        <w:ind w:left="360" w:hanging="360"/>
      </w:pPr>
      <w:rPr>
        <w:rFonts w:ascii="Wingdings" w:hAnsi="Wingdings" w:hint="default"/>
        <w:b w:val="0"/>
        <w:i w:val="0"/>
        <w:color w:val="113388"/>
        <w:spacing w:val="60"/>
        <w:sz w:val="20"/>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2D7447"/>
    <w:multiLevelType w:val="hybridMultilevel"/>
    <w:tmpl w:val="054A5230"/>
    <w:lvl w:ilvl="0" w:tplc="C61CA3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EA0E04"/>
    <w:multiLevelType w:val="hybridMultilevel"/>
    <w:tmpl w:val="5A748DB6"/>
    <w:lvl w:ilvl="0" w:tplc="12F4686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nsid w:val="70CB5B59"/>
    <w:multiLevelType w:val="hybridMultilevel"/>
    <w:tmpl w:val="70EA368A"/>
    <w:lvl w:ilvl="0" w:tplc="0809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6A"/>
    <w:rsid w:val="0000110D"/>
    <w:rsid w:val="00001EEF"/>
    <w:rsid w:val="00002065"/>
    <w:rsid w:val="000029F7"/>
    <w:rsid w:val="000043C3"/>
    <w:rsid w:val="000043F7"/>
    <w:rsid w:val="00005166"/>
    <w:rsid w:val="000057BD"/>
    <w:rsid w:val="00005EDB"/>
    <w:rsid w:val="00006AD0"/>
    <w:rsid w:val="00006B7B"/>
    <w:rsid w:val="00007360"/>
    <w:rsid w:val="00007E51"/>
    <w:rsid w:val="000104DE"/>
    <w:rsid w:val="00011A3F"/>
    <w:rsid w:val="00012E88"/>
    <w:rsid w:val="00016134"/>
    <w:rsid w:val="000173E0"/>
    <w:rsid w:val="000203E4"/>
    <w:rsid w:val="00020F43"/>
    <w:rsid w:val="00021909"/>
    <w:rsid w:val="00021DEE"/>
    <w:rsid w:val="000225CD"/>
    <w:rsid w:val="00024CD8"/>
    <w:rsid w:val="00024E7F"/>
    <w:rsid w:val="00026E9F"/>
    <w:rsid w:val="00031391"/>
    <w:rsid w:val="00034541"/>
    <w:rsid w:val="00034CEE"/>
    <w:rsid w:val="000352A3"/>
    <w:rsid w:val="00035CB1"/>
    <w:rsid w:val="00035FE2"/>
    <w:rsid w:val="00036242"/>
    <w:rsid w:val="00037198"/>
    <w:rsid w:val="00037EF7"/>
    <w:rsid w:val="00040C20"/>
    <w:rsid w:val="00041B19"/>
    <w:rsid w:val="00043FCC"/>
    <w:rsid w:val="00044BBD"/>
    <w:rsid w:val="00045034"/>
    <w:rsid w:val="000462A4"/>
    <w:rsid w:val="000463F0"/>
    <w:rsid w:val="00046475"/>
    <w:rsid w:val="000468A1"/>
    <w:rsid w:val="00047213"/>
    <w:rsid w:val="000519DB"/>
    <w:rsid w:val="00051A39"/>
    <w:rsid w:val="00052F59"/>
    <w:rsid w:val="00054B3B"/>
    <w:rsid w:val="00055A53"/>
    <w:rsid w:val="00055D74"/>
    <w:rsid w:val="0005655F"/>
    <w:rsid w:val="0005707E"/>
    <w:rsid w:val="00060547"/>
    <w:rsid w:val="00060D12"/>
    <w:rsid w:val="00061C1C"/>
    <w:rsid w:val="00061D8B"/>
    <w:rsid w:val="00062F44"/>
    <w:rsid w:val="0006452A"/>
    <w:rsid w:val="00065107"/>
    <w:rsid w:val="00065262"/>
    <w:rsid w:val="00067277"/>
    <w:rsid w:val="00070132"/>
    <w:rsid w:val="000712C2"/>
    <w:rsid w:val="00072FF6"/>
    <w:rsid w:val="00073E00"/>
    <w:rsid w:val="0007401B"/>
    <w:rsid w:val="000755B8"/>
    <w:rsid w:val="00076159"/>
    <w:rsid w:val="000771DA"/>
    <w:rsid w:val="00080CDC"/>
    <w:rsid w:val="0008127F"/>
    <w:rsid w:val="00082CBE"/>
    <w:rsid w:val="00084024"/>
    <w:rsid w:val="00084B22"/>
    <w:rsid w:val="000856F5"/>
    <w:rsid w:val="0008581E"/>
    <w:rsid w:val="000858AF"/>
    <w:rsid w:val="00085AE6"/>
    <w:rsid w:val="0008708A"/>
    <w:rsid w:val="000876DA"/>
    <w:rsid w:val="000911D4"/>
    <w:rsid w:val="00091535"/>
    <w:rsid w:val="00091E3F"/>
    <w:rsid w:val="00093473"/>
    <w:rsid w:val="00093CED"/>
    <w:rsid w:val="000A1C0E"/>
    <w:rsid w:val="000A1DB7"/>
    <w:rsid w:val="000A3AB3"/>
    <w:rsid w:val="000A3F4A"/>
    <w:rsid w:val="000A6579"/>
    <w:rsid w:val="000A6C40"/>
    <w:rsid w:val="000A7BC1"/>
    <w:rsid w:val="000B072E"/>
    <w:rsid w:val="000B127A"/>
    <w:rsid w:val="000B1793"/>
    <w:rsid w:val="000B20E7"/>
    <w:rsid w:val="000B2EA7"/>
    <w:rsid w:val="000B3FA3"/>
    <w:rsid w:val="000B4A53"/>
    <w:rsid w:val="000B5478"/>
    <w:rsid w:val="000B60FC"/>
    <w:rsid w:val="000B6617"/>
    <w:rsid w:val="000C150C"/>
    <w:rsid w:val="000C347B"/>
    <w:rsid w:val="000C3EBD"/>
    <w:rsid w:val="000D214D"/>
    <w:rsid w:val="000D216D"/>
    <w:rsid w:val="000D268D"/>
    <w:rsid w:val="000D280A"/>
    <w:rsid w:val="000D2B90"/>
    <w:rsid w:val="000D4816"/>
    <w:rsid w:val="000D5634"/>
    <w:rsid w:val="000D5E84"/>
    <w:rsid w:val="000D75AD"/>
    <w:rsid w:val="000D7A4D"/>
    <w:rsid w:val="000E0E51"/>
    <w:rsid w:val="000E1135"/>
    <w:rsid w:val="000E230A"/>
    <w:rsid w:val="000E2571"/>
    <w:rsid w:val="000E2EC7"/>
    <w:rsid w:val="000E33C2"/>
    <w:rsid w:val="000E42F4"/>
    <w:rsid w:val="000E7459"/>
    <w:rsid w:val="000F07DF"/>
    <w:rsid w:val="000F0E95"/>
    <w:rsid w:val="000F159F"/>
    <w:rsid w:val="000F28E8"/>
    <w:rsid w:val="000F3415"/>
    <w:rsid w:val="000F3738"/>
    <w:rsid w:val="000F3804"/>
    <w:rsid w:val="000F3BF3"/>
    <w:rsid w:val="000F4349"/>
    <w:rsid w:val="000F4433"/>
    <w:rsid w:val="000F4A95"/>
    <w:rsid w:val="000F6D1E"/>
    <w:rsid w:val="00100FDC"/>
    <w:rsid w:val="001013AA"/>
    <w:rsid w:val="001023F0"/>
    <w:rsid w:val="00102FB2"/>
    <w:rsid w:val="00103B1C"/>
    <w:rsid w:val="00104706"/>
    <w:rsid w:val="001049C1"/>
    <w:rsid w:val="001057C6"/>
    <w:rsid w:val="00105C2F"/>
    <w:rsid w:val="0010674A"/>
    <w:rsid w:val="00106BA6"/>
    <w:rsid w:val="0010740C"/>
    <w:rsid w:val="00111A6C"/>
    <w:rsid w:val="00111E94"/>
    <w:rsid w:val="00115096"/>
    <w:rsid w:val="001155AC"/>
    <w:rsid w:val="00115CC7"/>
    <w:rsid w:val="00115E7F"/>
    <w:rsid w:val="001166EF"/>
    <w:rsid w:val="00122A0D"/>
    <w:rsid w:val="00122A5E"/>
    <w:rsid w:val="00123052"/>
    <w:rsid w:val="0012566A"/>
    <w:rsid w:val="0012579B"/>
    <w:rsid w:val="00126B4C"/>
    <w:rsid w:val="00130351"/>
    <w:rsid w:val="001322B1"/>
    <w:rsid w:val="00134B02"/>
    <w:rsid w:val="001354B4"/>
    <w:rsid w:val="00136B2B"/>
    <w:rsid w:val="00136CBD"/>
    <w:rsid w:val="00136D1F"/>
    <w:rsid w:val="00140826"/>
    <w:rsid w:val="0014148D"/>
    <w:rsid w:val="00141BD0"/>
    <w:rsid w:val="00141FB1"/>
    <w:rsid w:val="0014355D"/>
    <w:rsid w:val="00144BFA"/>
    <w:rsid w:val="001458BF"/>
    <w:rsid w:val="00147382"/>
    <w:rsid w:val="00147820"/>
    <w:rsid w:val="00147A97"/>
    <w:rsid w:val="001503CB"/>
    <w:rsid w:val="0015176F"/>
    <w:rsid w:val="00153214"/>
    <w:rsid w:val="00153648"/>
    <w:rsid w:val="0015416F"/>
    <w:rsid w:val="001545AB"/>
    <w:rsid w:val="00155684"/>
    <w:rsid w:val="00155FBB"/>
    <w:rsid w:val="0015672A"/>
    <w:rsid w:val="00156DAE"/>
    <w:rsid w:val="0015705D"/>
    <w:rsid w:val="00160BAD"/>
    <w:rsid w:val="001612E7"/>
    <w:rsid w:val="001615D5"/>
    <w:rsid w:val="00162038"/>
    <w:rsid w:val="0016320D"/>
    <w:rsid w:val="001633A9"/>
    <w:rsid w:val="0016349D"/>
    <w:rsid w:val="001639F4"/>
    <w:rsid w:val="00163CCA"/>
    <w:rsid w:val="0016415D"/>
    <w:rsid w:val="001649E3"/>
    <w:rsid w:val="00164B90"/>
    <w:rsid w:val="00165AA4"/>
    <w:rsid w:val="00167789"/>
    <w:rsid w:val="001708D4"/>
    <w:rsid w:val="00170FAD"/>
    <w:rsid w:val="00171A8D"/>
    <w:rsid w:val="001722A3"/>
    <w:rsid w:val="00172B3D"/>
    <w:rsid w:val="001734EF"/>
    <w:rsid w:val="00175155"/>
    <w:rsid w:val="001752AB"/>
    <w:rsid w:val="00175839"/>
    <w:rsid w:val="001767A3"/>
    <w:rsid w:val="00176FC9"/>
    <w:rsid w:val="00177315"/>
    <w:rsid w:val="001803EA"/>
    <w:rsid w:val="001813BB"/>
    <w:rsid w:val="00181B97"/>
    <w:rsid w:val="00181EC6"/>
    <w:rsid w:val="0018255D"/>
    <w:rsid w:val="00184F69"/>
    <w:rsid w:val="00185C97"/>
    <w:rsid w:val="00185F89"/>
    <w:rsid w:val="00186880"/>
    <w:rsid w:val="00186C5E"/>
    <w:rsid w:val="00187021"/>
    <w:rsid w:val="0018730E"/>
    <w:rsid w:val="001912CE"/>
    <w:rsid w:val="00191A23"/>
    <w:rsid w:val="00191AE3"/>
    <w:rsid w:val="00192EAC"/>
    <w:rsid w:val="00194AA9"/>
    <w:rsid w:val="00194E59"/>
    <w:rsid w:val="0019511B"/>
    <w:rsid w:val="001952C3"/>
    <w:rsid w:val="0019559A"/>
    <w:rsid w:val="00195DC6"/>
    <w:rsid w:val="00195EAF"/>
    <w:rsid w:val="00196453"/>
    <w:rsid w:val="00196DEC"/>
    <w:rsid w:val="001A11CE"/>
    <w:rsid w:val="001A33BE"/>
    <w:rsid w:val="001A4DE9"/>
    <w:rsid w:val="001A5F3E"/>
    <w:rsid w:val="001A7FB0"/>
    <w:rsid w:val="001B092C"/>
    <w:rsid w:val="001B0AFB"/>
    <w:rsid w:val="001B1787"/>
    <w:rsid w:val="001B3A70"/>
    <w:rsid w:val="001B3F10"/>
    <w:rsid w:val="001B4415"/>
    <w:rsid w:val="001B5253"/>
    <w:rsid w:val="001B5D1B"/>
    <w:rsid w:val="001B7747"/>
    <w:rsid w:val="001C0984"/>
    <w:rsid w:val="001C29B6"/>
    <w:rsid w:val="001C35CB"/>
    <w:rsid w:val="001C4990"/>
    <w:rsid w:val="001C5164"/>
    <w:rsid w:val="001C5838"/>
    <w:rsid w:val="001C5F8C"/>
    <w:rsid w:val="001C790D"/>
    <w:rsid w:val="001D0E1B"/>
    <w:rsid w:val="001D1C1C"/>
    <w:rsid w:val="001D2062"/>
    <w:rsid w:val="001D2EFA"/>
    <w:rsid w:val="001D3401"/>
    <w:rsid w:val="001D390F"/>
    <w:rsid w:val="001D3B42"/>
    <w:rsid w:val="001D3B6A"/>
    <w:rsid w:val="001D6A0F"/>
    <w:rsid w:val="001D6F65"/>
    <w:rsid w:val="001D7158"/>
    <w:rsid w:val="001E4760"/>
    <w:rsid w:val="001E5B53"/>
    <w:rsid w:val="001E5F2E"/>
    <w:rsid w:val="001E6290"/>
    <w:rsid w:val="001E7928"/>
    <w:rsid w:val="001F0E2C"/>
    <w:rsid w:val="001F25E5"/>
    <w:rsid w:val="001F2FE3"/>
    <w:rsid w:val="001F3DC7"/>
    <w:rsid w:val="001F42C6"/>
    <w:rsid w:val="001F4323"/>
    <w:rsid w:val="001F6F08"/>
    <w:rsid w:val="001F6FEC"/>
    <w:rsid w:val="002004DF"/>
    <w:rsid w:val="0020065C"/>
    <w:rsid w:val="00200831"/>
    <w:rsid w:val="00200F94"/>
    <w:rsid w:val="002013B3"/>
    <w:rsid w:val="00201854"/>
    <w:rsid w:val="002022C1"/>
    <w:rsid w:val="002040D0"/>
    <w:rsid w:val="002040EC"/>
    <w:rsid w:val="00204748"/>
    <w:rsid w:val="0020481A"/>
    <w:rsid w:val="00204938"/>
    <w:rsid w:val="00204A77"/>
    <w:rsid w:val="00204B5E"/>
    <w:rsid w:val="0020582C"/>
    <w:rsid w:val="002060E8"/>
    <w:rsid w:val="00206862"/>
    <w:rsid w:val="00206EEE"/>
    <w:rsid w:val="00214388"/>
    <w:rsid w:val="002146EE"/>
    <w:rsid w:val="00214D85"/>
    <w:rsid w:val="002171FB"/>
    <w:rsid w:val="00217845"/>
    <w:rsid w:val="00217926"/>
    <w:rsid w:val="00220F53"/>
    <w:rsid w:val="00221105"/>
    <w:rsid w:val="0022113D"/>
    <w:rsid w:val="00221422"/>
    <w:rsid w:val="002214D1"/>
    <w:rsid w:val="002219CD"/>
    <w:rsid w:val="00222AFA"/>
    <w:rsid w:val="0022329B"/>
    <w:rsid w:val="002236C8"/>
    <w:rsid w:val="002241B8"/>
    <w:rsid w:val="00225A2A"/>
    <w:rsid w:val="0022750B"/>
    <w:rsid w:val="002279DB"/>
    <w:rsid w:val="00227BFF"/>
    <w:rsid w:val="00230DE9"/>
    <w:rsid w:val="00230DF0"/>
    <w:rsid w:val="00230F3C"/>
    <w:rsid w:val="00231361"/>
    <w:rsid w:val="00231992"/>
    <w:rsid w:val="0023275D"/>
    <w:rsid w:val="00233E17"/>
    <w:rsid w:val="0023582E"/>
    <w:rsid w:val="00235D1B"/>
    <w:rsid w:val="00236382"/>
    <w:rsid w:val="00236BC2"/>
    <w:rsid w:val="00236F43"/>
    <w:rsid w:val="0023785D"/>
    <w:rsid w:val="00237BF7"/>
    <w:rsid w:val="00237EEE"/>
    <w:rsid w:val="002414CC"/>
    <w:rsid w:val="00243489"/>
    <w:rsid w:val="002434ED"/>
    <w:rsid w:val="00243836"/>
    <w:rsid w:val="0024394A"/>
    <w:rsid w:val="00244551"/>
    <w:rsid w:val="002445F8"/>
    <w:rsid w:val="00244D25"/>
    <w:rsid w:val="00246CF0"/>
    <w:rsid w:val="002477C5"/>
    <w:rsid w:val="002478A1"/>
    <w:rsid w:val="00251D81"/>
    <w:rsid w:val="002536F5"/>
    <w:rsid w:val="00254230"/>
    <w:rsid w:val="00254362"/>
    <w:rsid w:val="00254E1F"/>
    <w:rsid w:val="0025531B"/>
    <w:rsid w:val="002558A0"/>
    <w:rsid w:val="00256026"/>
    <w:rsid w:val="002607BB"/>
    <w:rsid w:val="00260D3D"/>
    <w:rsid w:val="00261F2D"/>
    <w:rsid w:val="0026200F"/>
    <w:rsid w:val="002647FF"/>
    <w:rsid w:val="00264EDA"/>
    <w:rsid w:val="002655E4"/>
    <w:rsid w:val="00265BC0"/>
    <w:rsid w:val="00267257"/>
    <w:rsid w:val="00270AEF"/>
    <w:rsid w:val="002713BB"/>
    <w:rsid w:val="002718A5"/>
    <w:rsid w:val="002723D4"/>
    <w:rsid w:val="00272707"/>
    <w:rsid w:val="0027274E"/>
    <w:rsid w:val="0027359B"/>
    <w:rsid w:val="00273DE8"/>
    <w:rsid w:val="0027523D"/>
    <w:rsid w:val="00277F85"/>
    <w:rsid w:val="00280E26"/>
    <w:rsid w:val="00281F6B"/>
    <w:rsid w:val="00282153"/>
    <w:rsid w:val="00282196"/>
    <w:rsid w:val="00282A0B"/>
    <w:rsid w:val="00283050"/>
    <w:rsid w:val="00284731"/>
    <w:rsid w:val="00284CBA"/>
    <w:rsid w:val="00284DD6"/>
    <w:rsid w:val="00285660"/>
    <w:rsid w:val="002859DF"/>
    <w:rsid w:val="00285C54"/>
    <w:rsid w:val="00287351"/>
    <w:rsid w:val="00287EC3"/>
    <w:rsid w:val="00290A6A"/>
    <w:rsid w:val="002911AF"/>
    <w:rsid w:val="002911CE"/>
    <w:rsid w:val="002954AE"/>
    <w:rsid w:val="00296758"/>
    <w:rsid w:val="0029691D"/>
    <w:rsid w:val="0029700D"/>
    <w:rsid w:val="00297473"/>
    <w:rsid w:val="00297DCF"/>
    <w:rsid w:val="002A0252"/>
    <w:rsid w:val="002A296D"/>
    <w:rsid w:val="002A389F"/>
    <w:rsid w:val="002A464C"/>
    <w:rsid w:val="002A51AE"/>
    <w:rsid w:val="002A53DD"/>
    <w:rsid w:val="002A5760"/>
    <w:rsid w:val="002A7134"/>
    <w:rsid w:val="002B04FA"/>
    <w:rsid w:val="002B05C3"/>
    <w:rsid w:val="002B1F9F"/>
    <w:rsid w:val="002B259B"/>
    <w:rsid w:val="002B5210"/>
    <w:rsid w:val="002B7053"/>
    <w:rsid w:val="002C050C"/>
    <w:rsid w:val="002C0A2F"/>
    <w:rsid w:val="002C0A64"/>
    <w:rsid w:val="002C159A"/>
    <w:rsid w:val="002C2759"/>
    <w:rsid w:val="002C759C"/>
    <w:rsid w:val="002C7EC2"/>
    <w:rsid w:val="002D07E5"/>
    <w:rsid w:val="002D1010"/>
    <w:rsid w:val="002D172E"/>
    <w:rsid w:val="002D1B90"/>
    <w:rsid w:val="002D3D8F"/>
    <w:rsid w:val="002D406D"/>
    <w:rsid w:val="002D40AA"/>
    <w:rsid w:val="002D4E9F"/>
    <w:rsid w:val="002D589A"/>
    <w:rsid w:val="002D65C2"/>
    <w:rsid w:val="002D6633"/>
    <w:rsid w:val="002D6C6F"/>
    <w:rsid w:val="002D79D2"/>
    <w:rsid w:val="002E0384"/>
    <w:rsid w:val="002E10D6"/>
    <w:rsid w:val="002E11CD"/>
    <w:rsid w:val="002E13CC"/>
    <w:rsid w:val="002E374F"/>
    <w:rsid w:val="002E3D09"/>
    <w:rsid w:val="002E4E37"/>
    <w:rsid w:val="002E5046"/>
    <w:rsid w:val="002F205A"/>
    <w:rsid w:val="002F2173"/>
    <w:rsid w:val="002F2C0C"/>
    <w:rsid w:val="002F392B"/>
    <w:rsid w:val="002F541D"/>
    <w:rsid w:val="002F7351"/>
    <w:rsid w:val="00300786"/>
    <w:rsid w:val="00302849"/>
    <w:rsid w:val="00303AE4"/>
    <w:rsid w:val="00304232"/>
    <w:rsid w:val="003050AE"/>
    <w:rsid w:val="003056E9"/>
    <w:rsid w:val="003059B6"/>
    <w:rsid w:val="00306340"/>
    <w:rsid w:val="00307EC7"/>
    <w:rsid w:val="0031149E"/>
    <w:rsid w:val="003123F4"/>
    <w:rsid w:val="0031282D"/>
    <w:rsid w:val="00312C8B"/>
    <w:rsid w:val="003133B9"/>
    <w:rsid w:val="003136B9"/>
    <w:rsid w:val="00313E42"/>
    <w:rsid w:val="00314D19"/>
    <w:rsid w:val="00315358"/>
    <w:rsid w:val="00315C84"/>
    <w:rsid w:val="00316F67"/>
    <w:rsid w:val="003177A4"/>
    <w:rsid w:val="003200D8"/>
    <w:rsid w:val="00320355"/>
    <w:rsid w:val="00320390"/>
    <w:rsid w:val="00320EBF"/>
    <w:rsid w:val="00321403"/>
    <w:rsid w:val="00321950"/>
    <w:rsid w:val="00321D87"/>
    <w:rsid w:val="00321F02"/>
    <w:rsid w:val="00322A48"/>
    <w:rsid w:val="00323914"/>
    <w:rsid w:val="00323A69"/>
    <w:rsid w:val="00324414"/>
    <w:rsid w:val="003247E9"/>
    <w:rsid w:val="003250A9"/>
    <w:rsid w:val="003261AD"/>
    <w:rsid w:val="00326ACF"/>
    <w:rsid w:val="0032717E"/>
    <w:rsid w:val="00327AF4"/>
    <w:rsid w:val="00331AB5"/>
    <w:rsid w:val="00332258"/>
    <w:rsid w:val="003326CD"/>
    <w:rsid w:val="00332807"/>
    <w:rsid w:val="003339A7"/>
    <w:rsid w:val="0033402F"/>
    <w:rsid w:val="00335358"/>
    <w:rsid w:val="00336021"/>
    <w:rsid w:val="00340538"/>
    <w:rsid w:val="003412F7"/>
    <w:rsid w:val="00342273"/>
    <w:rsid w:val="00344095"/>
    <w:rsid w:val="00344769"/>
    <w:rsid w:val="00345D85"/>
    <w:rsid w:val="00346181"/>
    <w:rsid w:val="003470B3"/>
    <w:rsid w:val="00350457"/>
    <w:rsid w:val="00350614"/>
    <w:rsid w:val="00350F42"/>
    <w:rsid w:val="00351ED7"/>
    <w:rsid w:val="003522B9"/>
    <w:rsid w:val="003530CB"/>
    <w:rsid w:val="003532C0"/>
    <w:rsid w:val="00354DEE"/>
    <w:rsid w:val="0035506A"/>
    <w:rsid w:val="00355898"/>
    <w:rsid w:val="00355917"/>
    <w:rsid w:val="00355F36"/>
    <w:rsid w:val="00357724"/>
    <w:rsid w:val="00357D37"/>
    <w:rsid w:val="00360EC2"/>
    <w:rsid w:val="00362294"/>
    <w:rsid w:val="00362F47"/>
    <w:rsid w:val="00364AE7"/>
    <w:rsid w:val="003668B4"/>
    <w:rsid w:val="003669C7"/>
    <w:rsid w:val="00367557"/>
    <w:rsid w:val="00371D58"/>
    <w:rsid w:val="003720F1"/>
    <w:rsid w:val="00373477"/>
    <w:rsid w:val="00374714"/>
    <w:rsid w:val="00374A0A"/>
    <w:rsid w:val="00375BE2"/>
    <w:rsid w:val="00375D34"/>
    <w:rsid w:val="0038100B"/>
    <w:rsid w:val="003813CA"/>
    <w:rsid w:val="0038292B"/>
    <w:rsid w:val="00385742"/>
    <w:rsid w:val="00387006"/>
    <w:rsid w:val="003870EF"/>
    <w:rsid w:val="00387336"/>
    <w:rsid w:val="00387661"/>
    <w:rsid w:val="003876EC"/>
    <w:rsid w:val="00387D72"/>
    <w:rsid w:val="00387EFB"/>
    <w:rsid w:val="0039082F"/>
    <w:rsid w:val="00390D11"/>
    <w:rsid w:val="00391E52"/>
    <w:rsid w:val="00391EC3"/>
    <w:rsid w:val="00392A45"/>
    <w:rsid w:val="00393C42"/>
    <w:rsid w:val="003954DA"/>
    <w:rsid w:val="00395C49"/>
    <w:rsid w:val="00396EE6"/>
    <w:rsid w:val="003972F0"/>
    <w:rsid w:val="003A0D87"/>
    <w:rsid w:val="003A1991"/>
    <w:rsid w:val="003A276C"/>
    <w:rsid w:val="003A2970"/>
    <w:rsid w:val="003A426C"/>
    <w:rsid w:val="003A451A"/>
    <w:rsid w:val="003A4757"/>
    <w:rsid w:val="003A4D63"/>
    <w:rsid w:val="003A5B66"/>
    <w:rsid w:val="003A6174"/>
    <w:rsid w:val="003A6641"/>
    <w:rsid w:val="003A70C7"/>
    <w:rsid w:val="003A7AA4"/>
    <w:rsid w:val="003B0B95"/>
    <w:rsid w:val="003B14DA"/>
    <w:rsid w:val="003B1969"/>
    <w:rsid w:val="003B215E"/>
    <w:rsid w:val="003B2420"/>
    <w:rsid w:val="003B3303"/>
    <w:rsid w:val="003B3327"/>
    <w:rsid w:val="003B4061"/>
    <w:rsid w:val="003B624A"/>
    <w:rsid w:val="003B6A11"/>
    <w:rsid w:val="003C1E4B"/>
    <w:rsid w:val="003C22FF"/>
    <w:rsid w:val="003C3CBF"/>
    <w:rsid w:val="003C43A3"/>
    <w:rsid w:val="003C4969"/>
    <w:rsid w:val="003C5E1A"/>
    <w:rsid w:val="003C7C91"/>
    <w:rsid w:val="003D076D"/>
    <w:rsid w:val="003D4378"/>
    <w:rsid w:val="003D5D01"/>
    <w:rsid w:val="003D75EA"/>
    <w:rsid w:val="003D7A33"/>
    <w:rsid w:val="003E0394"/>
    <w:rsid w:val="003E234D"/>
    <w:rsid w:val="003E2E21"/>
    <w:rsid w:val="003E2E4C"/>
    <w:rsid w:val="003E3962"/>
    <w:rsid w:val="003E430E"/>
    <w:rsid w:val="003E6701"/>
    <w:rsid w:val="003E6F81"/>
    <w:rsid w:val="003E72E9"/>
    <w:rsid w:val="003E74F4"/>
    <w:rsid w:val="003E7BEF"/>
    <w:rsid w:val="003F06F9"/>
    <w:rsid w:val="003F10D2"/>
    <w:rsid w:val="003F117A"/>
    <w:rsid w:val="003F1AC1"/>
    <w:rsid w:val="003F267C"/>
    <w:rsid w:val="003F2710"/>
    <w:rsid w:val="003F40AC"/>
    <w:rsid w:val="003F419C"/>
    <w:rsid w:val="003F6C8F"/>
    <w:rsid w:val="0040054F"/>
    <w:rsid w:val="00400F1C"/>
    <w:rsid w:val="004010ED"/>
    <w:rsid w:val="0040181A"/>
    <w:rsid w:val="0040258F"/>
    <w:rsid w:val="00402670"/>
    <w:rsid w:val="004027ED"/>
    <w:rsid w:val="00402C84"/>
    <w:rsid w:val="00402EDE"/>
    <w:rsid w:val="004038D8"/>
    <w:rsid w:val="00403CBC"/>
    <w:rsid w:val="00404495"/>
    <w:rsid w:val="00405ACE"/>
    <w:rsid w:val="00405F39"/>
    <w:rsid w:val="0040678B"/>
    <w:rsid w:val="00407846"/>
    <w:rsid w:val="00410240"/>
    <w:rsid w:val="004119D1"/>
    <w:rsid w:val="00413C32"/>
    <w:rsid w:val="004142B4"/>
    <w:rsid w:val="004145EB"/>
    <w:rsid w:val="00416B83"/>
    <w:rsid w:val="004211AA"/>
    <w:rsid w:val="00422BF8"/>
    <w:rsid w:val="00423150"/>
    <w:rsid w:val="0042321C"/>
    <w:rsid w:val="00423A60"/>
    <w:rsid w:val="00423F41"/>
    <w:rsid w:val="00425106"/>
    <w:rsid w:val="004255E2"/>
    <w:rsid w:val="00426B75"/>
    <w:rsid w:val="00430181"/>
    <w:rsid w:val="00430229"/>
    <w:rsid w:val="00430564"/>
    <w:rsid w:val="004307B1"/>
    <w:rsid w:val="004311AD"/>
    <w:rsid w:val="00431783"/>
    <w:rsid w:val="00432D19"/>
    <w:rsid w:val="00432F3B"/>
    <w:rsid w:val="00432FC8"/>
    <w:rsid w:val="00433DA1"/>
    <w:rsid w:val="00434D1C"/>
    <w:rsid w:val="00436BB8"/>
    <w:rsid w:val="004401F4"/>
    <w:rsid w:val="00442F2B"/>
    <w:rsid w:val="0044361B"/>
    <w:rsid w:val="004439D7"/>
    <w:rsid w:val="00446D7F"/>
    <w:rsid w:val="00452301"/>
    <w:rsid w:val="00452F13"/>
    <w:rsid w:val="0045302A"/>
    <w:rsid w:val="00455264"/>
    <w:rsid w:val="00457CF4"/>
    <w:rsid w:val="0046101A"/>
    <w:rsid w:val="00461022"/>
    <w:rsid w:val="004616BC"/>
    <w:rsid w:val="00464DA4"/>
    <w:rsid w:val="00465192"/>
    <w:rsid w:val="00465459"/>
    <w:rsid w:val="0046596E"/>
    <w:rsid w:val="00465ACB"/>
    <w:rsid w:val="0046610F"/>
    <w:rsid w:val="00467770"/>
    <w:rsid w:val="00467EE6"/>
    <w:rsid w:val="004707BA"/>
    <w:rsid w:val="00470EE3"/>
    <w:rsid w:val="00471CDD"/>
    <w:rsid w:val="00472811"/>
    <w:rsid w:val="00472E21"/>
    <w:rsid w:val="004739E1"/>
    <w:rsid w:val="0047418A"/>
    <w:rsid w:val="0047432A"/>
    <w:rsid w:val="00475E93"/>
    <w:rsid w:val="004765BB"/>
    <w:rsid w:val="00476A9E"/>
    <w:rsid w:val="00481D03"/>
    <w:rsid w:val="00483EFC"/>
    <w:rsid w:val="004852AD"/>
    <w:rsid w:val="00485AB3"/>
    <w:rsid w:val="00485CBE"/>
    <w:rsid w:val="004862F9"/>
    <w:rsid w:val="00487402"/>
    <w:rsid w:val="00487FFE"/>
    <w:rsid w:val="00491E9C"/>
    <w:rsid w:val="00492CC9"/>
    <w:rsid w:val="00492CDF"/>
    <w:rsid w:val="004934BA"/>
    <w:rsid w:val="00493A00"/>
    <w:rsid w:val="004944A4"/>
    <w:rsid w:val="0049528F"/>
    <w:rsid w:val="00495299"/>
    <w:rsid w:val="00496132"/>
    <w:rsid w:val="004961F7"/>
    <w:rsid w:val="004962A7"/>
    <w:rsid w:val="00496BC2"/>
    <w:rsid w:val="004A0200"/>
    <w:rsid w:val="004A192E"/>
    <w:rsid w:val="004A1F50"/>
    <w:rsid w:val="004A24F6"/>
    <w:rsid w:val="004A27AA"/>
    <w:rsid w:val="004A28CC"/>
    <w:rsid w:val="004A3B22"/>
    <w:rsid w:val="004A4211"/>
    <w:rsid w:val="004A574B"/>
    <w:rsid w:val="004A5E27"/>
    <w:rsid w:val="004A7F10"/>
    <w:rsid w:val="004B06C0"/>
    <w:rsid w:val="004B187F"/>
    <w:rsid w:val="004B1AC7"/>
    <w:rsid w:val="004B23D3"/>
    <w:rsid w:val="004B2626"/>
    <w:rsid w:val="004B28C8"/>
    <w:rsid w:val="004B5D25"/>
    <w:rsid w:val="004B5FFE"/>
    <w:rsid w:val="004B697E"/>
    <w:rsid w:val="004B78A8"/>
    <w:rsid w:val="004C14F4"/>
    <w:rsid w:val="004C23E5"/>
    <w:rsid w:val="004C2654"/>
    <w:rsid w:val="004C33F6"/>
    <w:rsid w:val="004C56E6"/>
    <w:rsid w:val="004D1191"/>
    <w:rsid w:val="004D185B"/>
    <w:rsid w:val="004D18D2"/>
    <w:rsid w:val="004D2519"/>
    <w:rsid w:val="004D2E4B"/>
    <w:rsid w:val="004D312A"/>
    <w:rsid w:val="004D3221"/>
    <w:rsid w:val="004D3631"/>
    <w:rsid w:val="004D4678"/>
    <w:rsid w:val="004D5314"/>
    <w:rsid w:val="004D5873"/>
    <w:rsid w:val="004D5951"/>
    <w:rsid w:val="004D5EE4"/>
    <w:rsid w:val="004D6244"/>
    <w:rsid w:val="004D638C"/>
    <w:rsid w:val="004D67EC"/>
    <w:rsid w:val="004D7572"/>
    <w:rsid w:val="004D765C"/>
    <w:rsid w:val="004E1CDC"/>
    <w:rsid w:val="004E20BA"/>
    <w:rsid w:val="004E2601"/>
    <w:rsid w:val="004E48DD"/>
    <w:rsid w:val="004E575B"/>
    <w:rsid w:val="004E5788"/>
    <w:rsid w:val="004E6740"/>
    <w:rsid w:val="004E77B1"/>
    <w:rsid w:val="004F035B"/>
    <w:rsid w:val="004F0AFF"/>
    <w:rsid w:val="004F206E"/>
    <w:rsid w:val="004F34E6"/>
    <w:rsid w:val="004F3770"/>
    <w:rsid w:val="004F41CD"/>
    <w:rsid w:val="004F423D"/>
    <w:rsid w:val="004F4E08"/>
    <w:rsid w:val="004F516E"/>
    <w:rsid w:val="004F5BC6"/>
    <w:rsid w:val="004F5C11"/>
    <w:rsid w:val="004F5ED9"/>
    <w:rsid w:val="004F674D"/>
    <w:rsid w:val="004F717A"/>
    <w:rsid w:val="00501013"/>
    <w:rsid w:val="005010E1"/>
    <w:rsid w:val="00502947"/>
    <w:rsid w:val="00503FE2"/>
    <w:rsid w:val="005040C6"/>
    <w:rsid w:val="00505504"/>
    <w:rsid w:val="005144B5"/>
    <w:rsid w:val="00514615"/>
    <w:rsid w:val="005146FB"/>
    <w:rsid w:val="00514F5C"/>
    <w:rsid w:val="00516874"/>
    <w:rsid w:val="00520387"/>
    <w:rsid w:val="0052046C"/>
    <w:rsid w:val="00520BF6"/>
    <w:rsid w:val="005217D8"/>
    <w:rsid w:val="00521D9C"/>
    <w:rsid w:val="005227A2"/>
    <w:rsid w:val="00523551"/>
    <w:rsid w:val="005236C6"/>
    <w:rsid w:val="00523C30"/>
    <w:rsid w:val="00523EBC"/>
    <w:rsid w:val="0052439A"/>
    <w:rsid w:val="00524EDD"/>
    <w:rsid w:val="005257B3"/>
    <w:rsid w:val="005263F4"/>
    <w:rsid w:val="0052681F"/>
    <w:rsid w:val="00526CE2"/>
    <w:rsid w:val="00527451"/>
    <w:rsid w:val="0052770D"/>
    <w:rsid w:val="00527D1A"/>
    <w:rsid w:val="00530AC3"/>
    <w:rsid w:val="005355DF"/>
    <w:rsid w:val="0053587F"/>
    <w:rsid w:val="00536697"/>
    <w:rsid w:val="0053682B"/>
    <w:rsid w:val="00537E3C"/>
    <w:rsid w:val="00537F6B"/>
    <w:rsid w:val="00541A9B"/>
    <w:rsid w:val="005445ED"/>
    <w:rsid w:val="00544A71"/>
    <w:rsid w:val="005465E6"/>
    <w:rsid w:val="00547126"/>
    <w:rsid w:val="00547FE5"/>
    <w:rsid w:val="005502F6"/>
    <w:rsid w:val="00551DFE"/>
    <w:rsid w:val="00551F19"/>
    <w:rsid w:val="00552061"/>
    <w:rsid w:val="00552F82"/>
    <w:rsid w:val="00553DE7"/>
    <w:rsid w:val="00554439"/>
    <w:rsid w:val="005547B7"/>
    <w:rsid w:val="00554E19"/>
    <w:rsid w:val="00555371"/>
    <w:rsid w:val="00555D87"/>
    <w:rsid w:val="00555DB7"/>
    <w:rsid w:val="00555DF7"/>
    <w:rsid w:val="0056093A"/>
    <w:rsid w:val="00560992"/>
    <w:rsid w:val="0056142C"/>
    <w:rsid w:val="00561846"/>
    <w:rsid w:val="00561CA9"/>
    <w:rsid w:val="00561D3B"/>
    <w:rsid w:val="005646A1"/>
    <w:rsid w:val="00565A6B"/>
    <w:rsid w:val="00566DED"/>
    <w:rsid w:val="0057675B"/>
    <w:rsid w:val="00576B21"/>
    <w:rsid w:val="00577014"/>
    <w:rsid w:val="005800F9"/>
    <w:rsid w:val="00580311"/>
    <w:rsid w:val="00582E7A"/>
    <w:rsid w:val="0058319C"/>
    <w:rsid w:val="00583E04"/>
    <w:rsid w:val="00583F55"/>
    <w:rsid w:val="005850BA"/>
    <w:rsid w:val="0058683E"/>
    <w:rsid w:val="00586BA8"/>
    <w:rsid w:val="00587007"/>
    <w:rsid w:val="00591798"/>
    <w:rsid w:val="00591AD2"/>
    <w:rsid w:val="00592F86"/>
    <w:rsid w:val="00593A2D"/>
    <w:rsid w:val="005944B1"/>
    <w:rsid w:val="00594695"/>
    <w:rsid w:val="005979C2"/>
    <w:rsid w:val="00597C05"/>
    <w:rsid w:val="005A0B35"/>
    <w:rsid w:val="005A133D"/>
    <w:rsid w:val="005A26EB"/>
    <w:rsid w:val="005A38E4"/>
    <w:rsid w:val="005A71D2"/>
    <w:rsid w:val="005A7808"/>
    <w:rsid w:val="005B0E45"/>
    <w:rsid w:val="005B0F00"/>
    <w:rsid w:val="005B1A3C"/>
    <w:rsid w:val="005B24E5"/>
    <w:rsid w:val="005B266B"/>
    <w:rsid w:val="005B2A88"/>
    <w:rsid w:val="005B2BBF"/>
    <w:rsid w:val="005B34A0"/>
    <w:rsid w:val="005B3DA4"/>
    <w:rsid w:val="005B5FA9"/>
    <w:rsid w:val="005C3EAA"/>
    <w:rsid w:val="005C491C"/>
    <w:rsid w:val="005C4A5C"/>
    <w:rsid w:val="005C53A3"/>
    <w:rsid w:val="005C5B04"/>
    <w:rsid w:val="005C654D"/>
    <w:rsid w:val="005C6C4C"/>
    <w:rsid w:val="005C6F5A"/>
    <w:rsid w:val="005C7130"/>
    <w:rsid w:val="005C7389"/>
    <w:rsid w:val="005D08D9"/>
    <w:rsid w:val="005D0F21"/>
    <w:rsid w:val="005D1965"/>
    <w:rsid w:val="005D322B"/>
    <w:rsid w:val="005D4CD0"/>
    <w:rsid w:val="005D4FFF"/>
    <w:rsid w:val="005D5AC7"/>
    <w:rsid w:val="005D5CF3"/>
    <w:rsid w:val="005D747F"/>
    <w:rsid w:val="005D7ADF"/>
    <w:rsid w:val="005E0C69"/>
    <w:rsid w:val="005E299C"/>
    <w:rsid w:val="005E37BE"/>
    <w:rsid w:val="005E4597"/>
    <w:rsid w:val="005E4E7F"/>
    <w:rsid w:val="005E4ED0"/>
    <w:rsid w:val="005E4F4D"/>
    <w:rsid w:val="005E5495"/>
    <w:rsid w:val="005E71BA"/>
    <w:rsid w:val="005E71EA"/>
    <w:rsid w:val="005E7294"/>
    <w:rsid w:val="005F01D5"/>
    <w:rsid w:val="005F18F4"/>
    <w:rsid w:val="005F47B5"/>
    <w:rsid w:val="005F4A14"/>
    <w:rsid w:val="005F6447"/>
    <w:rsid w:val="005F790B"/>
    <w:rsid w:val="005F7ABD"/>
    <w:rsid w:val="005F7CE9"/>
    <w:rsid w:val="00600426"/>
    <w:rsid w:val="00600565"/>
    <w:rsid w:val="00600DC2"/>
    <w:rsid w:val="00601C4D"/>
    <w:rsid w:val="00602399"/>
    <w:rsid w:val="006031CA"/>
    <w:rsid w:val="006038B2"/>
    <w:rsid w:val="00603C04"/>
    <w:rsid w:val="00604E05"/>
    <w:rsid w:val="00604EE7"/>
    <w:rsid w:val="00604FE9"/>
    <w:rsid w:val="00605BF6"/>
    <w:rsid w:val="00606C47"/>
    <w:rsid w:val="0061235B"/>
    <w:rsid w:val="00612BE3"/>
    <w:rsid w:val="00612D09"/>
    <w:rsid w:val="00612DC1"/>
    <w:rsid w:val="006140F8"/>
    <w:rsid w:val="006146B5"/>
    <w:rsid w:val="00615F81"/>
    <w:rsid w:val="006214A8"/>
    <w:rsid w:val="00621854"/>
    <w:rsid w:val="006219EA"/>
    <w:rsid w:val="00623C5B"/>
    <w:rsid w:val="00623E3B"/>
    <w:rsid w:val="006250E2"/>
    <w:rsid w:val="00625C4A"/>
    <w:rsid w:val="00627D30"/>
    <w:rsid w:val="0063022E"/>
    <w:rsid w:val="0063023B"/>
    <w:rsid w:val="0063099B"/>
    <w:rsid w:val="00632626"/>
    <w:rsid w:val="006339C5"/>
    <w:rsid w:val="00633C64"/>
    <w:rsid w:val="00635684"/>
    <w:rsid w:val="00635903"/>
    <w:rsid w:val="00636D47"/>
    <w:rsid w:val="00640142"/>
    <w:rsid w:val="006405F5"/>
    <w:rsid w:val="00640CDC"/>
    <w:rsid w:val="00641997"/>
    <w:rsid w:val="00642B02"/>
    <w:rsid w:val="00645994"/>
    <w:rsid w:val="00646606"/>
    <w:rsid w:val="00646E83"/>
    <w:rsid w:val="0064776B"/>
    <w:rsid w:val="0065039D"/>
    <w:rsid w:val="00651422"/>
    <w:rsid w:val="00652CAF"/>
    <w:rsid w:val="0065305B"/>
    <w:rsid w:val="00655FD6"/>
    <w:rsid w:val="00656156"/>
    <w:rsid w:val="006578BE"/>
    <w:rsid w:val="006600EF"/>
    <w:rsid w:val="0066098B"/>
    <w:rsid w:val="00660E09"/>
    <w:rsid w:val="00662065"/>
    <w:rsid w:val="00664B24"/>
    <w:rsid w:val="00664DAD"/>
    <w:rsid w:val="0066506F"/>
    <w:rsid w:val="006662D6"/>
    <w:rsid w:val="0066751C"/>
    <w:rsid w:val="00670E94"/>
    <w:rsid w:val="00671992"/>
    <w:rsid w:val="006719A3"/>
    <w:rsid w:val="00672850"/>
    <w:rsid w:val="006729FA"/>
    <w:rsid w:val="0067323C"/>
    <w:rsid w:val="00674A2F"/>
    <w:rsid w:val="00677B9E"/>
    <w:rsid w:val="00682C26"/>
    <w:rsid w:val="006831AA"/>
    <w:rsid w:val="00683F3F"/>
    <w:rsid w:val="006849A2"/>
    <w:rsid w:val="00685330"/>
    <w:rsid w:val="006864B8"/>
    <w:rsid w:val="0068759C"/>
    <w:rsid w:val="00691558"/>
    <w:rsid w:val="00691BE2"/>
    <w:rsid w:val="006921E9"/>
    <w:rsid w:val="006940FB"/>
    <w:rsid w:val="006950D7"/>
    <w:rsid w:val="0069544C"/>
    <w:rsid w:val="00695ADA"/>
    <w:rsid w:val="006A0F41"/>
    <w:rsid w:val="006A118B"/>
    <w:rsid w:val="006A2920"/>
    <w:rsid w:val="006A364B"/>
    <w:rsid w:val="006A45F8"/>
    <w:rsid w:val="006A61C0"/>
    <w:rsid w:val="006A6522"/>
    <w:rsid w:val="006B00EA"/>
    <w:rsid w:val="006B01A3"/>
    <w:rsid w:val="006B0A9B"/>
    <w:rsid w:val="006B1198"/>
    <w:rsid w:val="006B11DC"/>
    <w:rsid w:val="006B164D"/>
    <w:rsid w:val="006B4C95"/>
    <w:rsid w:val="006B4E73"/>
    <w:rsid w:val="006B4F60"/>
    <w:rsid w:val="006B54B6"/>
    <w:rsid w:val="006B56AE"/>
    <w:rsid w:val="006B5B21"/>
    <w:rsid w:val="006B76D8"/>
    <w:rsid w:val="006C0D80"/>
    <w:rsid w:val="006C1A05"/>
    <w:rsid w:val="006C34B4"/>
    <w:rsid w:val="006C48FD"/>
    <w:rsid w:val="006C5B43"/>
    <w:rsid w:val="006C7DAB"/>
    <w:rsid w:val="006D04CB"/>
    <w:rsid w:val="006D0EBB"/>
    <w:rsid w:val="006D27EC"/>
    <w:rsid w:val="006D2B44"/>
    <w:rsid w:val="006D2F30"/>
    <w:rsid w:val="006D432E"/>
    <w:rsid w:val="006D44EA"/>
    <w:rsid w:val="006D4787"/>
    <w:rsid w:val="006D4B41"/>
    <w:rsid w:val="006D5359"/>
    <w:rsid w:val="006D65AB"/>
    <w:rsid w:val="006D6862"/>
    <w:rsid w:val="006D6A14"/>
    <w:rsid w:val="006E0D03"/>
    <w:rsid w:val="006E76BE"/>
    <w:rsid w:val="006F1AD6"/>
    <w:rsid w:val="006F1DB2"/>
    <w:rsid w:val="006F20A7"/>
    <w:rsid w:val="006F4109"/>
    <w:rsid w:val="006F48F4"/>
    <w:rsid w:val="006F5803"/>
    <w:rsid w:val="006F5ED6"/>
    <w:rsid w:val="006F65EE"/>
    <w:rsid w:val="006F7A59"/>
    <w:rsid w:val="0070103E"/>
    <w:rsid w:val="00703173"/>
    <w:rsid w:val="00705348"/>
    <w:rsid w:val="00705D76"/>
    <w:rsid w:val="007075CC"/>
    <w:rsid w:val="0070769A"/>
    <w:rsid w:val="00710150"/>
    <w:rsid w:val="00710980"/>
    <w:rsid w:val="00712100"/>
    <w:rsid w:val="0071281F"/>
    <w:rsid w:val="007142B6"/>
    <w:rsid w:val="00714958"/>
    <w:rsid w:val="00714C3A"/>
    <w:rsid w:val="00714F1D"/>
    <w:rsid w:val="00715460"/>
    <w:rsid w:val="0071795D"/>
    <w:rsid w:val="007206C4"/>
    <w:rsid w:val="0072077A"/>
    <w:rsid w:val="00721900"/>
    <w:rsid w:val="0072198B"/>
    <w:rsid w:val="00723992"/>
    <w:rsid w:val="007244B4"/>
    <w:rsid w:val="0072509E"/>
    <w:rsid w:val="007330FE"/>
    <w:rsid w:val="0073341B"/>
    <w:rsid w:val="0073619E"/>
    <w:rsid w:val="007365E2"/>
    <w:rsid w:val="0073694E"/>
    <w:rsid w:val="00737392"/>
    <w:rsid w:val="00737730"/>
    <w:rsid w:val="00737855"/>
    <w:rsid w:val="00741454"/>
    <w:rsid w:val="00741952"/>
    <w:rsid w:val="007420EE"/>
    <w:rsid w:val="0074235E"/>
    <w:rsid w:val="007430CB"/>
    <w:rsid w:val="00743D47"/>
    <w:rsid w:val="00743EE1"/>
    <w:rsid w:val="007444E6"/>
    <w:rsid w:val="007446DB"/>
    <w:rsid w:val="0074658C"/>
    <w:rsid w:val="007467B2"/>
    <w:rsid w:val="0074745F"/>
    <w:rsid w:val="00747D39"/>
    <w:rsid w:val="00750B24"/>
    <w:rsid w:val="0075119D"/>
    <w:rsid w:val="00752C5C"/>
    <w:rsid w:val="00753A7C"/>
    <w:rsid w:val="007572C8"/>
    <w:rsid w:val="00757804"/>
    <w:rsid w:val="007627D4"/>
    <w:rsid w:val="00764103"/>
    <w:rsid w:val="00765483"/>
    <w:rsid w:val="0076666C"/>
    <w:rsid w:val="00766AB0"/>
    <w:rsid w:val="00770C19"/>
    <w:rsid w:val="00774D35"/>
    <w:rsid w:val="007760A3"/>
    <w:rsid w:val="007767BB"/>
    <w:rsid w:val="007776EA"/>
    <w:rsid w:val="00780648"/>
    <w:rsid w:val="00781AD0"/>
    <w:rsid w:val="00781B4E"/>
    <w:rsid w:val="00782C9B"/>
    <w:rsid w:val="00785B89"/>
    <w:rsid w:val="00785BB7"/>
    <w:rsid w:val="007863D5"/>
    <w:rsid w:val="007867F9"/>
    <w:rsid w:val="007868F1"/>
    <w:rsid w:val="00787161"/>
    <w:rsid w:val="00790F4A"/>
    <w:rsid w:val="00791018"/>
    <w:rsid w:val="0079187D"/>
    <w:rsid w:val="00792155"/>
    <w:rsid w:val="00792796"/>
    <w:rsid w:val="00792CD3"/>
    <w:rsid w:val="00792E7E"/>
    <w:rsid w:val="00793915"/>
    <w:rsid w:val="00793C4B"/>
    <w:rsid w:val="00794003"/>
    <w:rsid w:val="00795142"/>
    <w:rsid w:val="0079589A"/>
    <w:rsid w:val="00797644"/>
    <w:rsid w:val="00797843"/>
    <w:rsid w:val="00797A4A"/>
    <w:rsid w:val="007A0026"/>
    <w:rsid w:val="007A07A1"/>
    <w:rsid w:val="007A0BB4"/>
    <w:rsid w:val="007A19DC"/>
    <w:rsid w:val="007A1EEE"/>
    <w:rsid w:val="007A3665"/>
    <w:rsid w:val="007A420F"/>
    <w:rsid w:val="007A48DF"/>
    <w:rsid w:val="007A522E"/>
    <w:rsid w:val="007A54E3"/>
    <w:rsid w:val="007A5B19"/>
    <w:rsid w:val="007A67F8"/>
    <w:rsid w:val="007A6998"/>
    <w:rsid w:val="007B0DC3"/>
    <w:rsid w:val="007B1582"/>
    <w:rsid w:val="007B1FEB"/>
    <w:rsid w:val="007B362A"/>
    <w:rsid w:val="007B4A8B"/>
    <w:rsid w:val="007B6674"/>
    <w:rsid w:val="007B68B2"/>
    <w:rsid w:val="007B7222"/>
    <w:rsid w:val="007C048A"/>
    <w:rsid w:val="007C3228"/>
    <w:rsid w:val="007C33C2"/>
    <w:rsid w:val="007C40A1"/>
    <w:rsid w:val="007C536E"/>
    <w:rsid w:val="007C575E"/>
    <w:rsid w:val="007C60DE"/>
    <w:rsid w:val="007C6318"/>
    <w:rsid w:val="007C63F3"/>
    <w:rsid w:val="007C64E6"/>
    <w:rsid w:val="007C7FC4"/>
    <w:rsid w:val="007D06BA"/>
    <w:rsid w:val="007D1607"/>
    <w:rsid w:val="007D2770"/>
    <w:rsid w:val="007D318B"/>
    <w:rsid w:val="007D47F9"/>
    <w:rsid w:val="007D4858"/>
    <w:rsid w:val="007D4896"/>
    <w:rsid w:val="007D5DBE"/>
    <w:rsid w:val="007D692F"/>
    <w:rsid w:val="007D70A9"/>
    <w:rsid w:val="007D7798"/>
    <w:rsid w:val="007D79B1"/>
    <w:rsid w:val="007E2E8E"/>
    <w:rsid w:val="007E3281"/>
    <w:rsid w:val="007E4712"/>
    <w:rsid w:val="007E74B6"/>
    <w:rsid w:val="007E7DD5"/>
    <w:rsid w:val="007F02BE"/>
    <w:rsid w:val="007F0350"/>
    <w:rsid w:val="007F0C21"/>
    <w:rsid w:val="007F1B9A"/>
    <w:rsid w:val="007F259C"/>
    <w:rsid w:val="007F3005"/>
    <w:rsid w:val="007F3F7A"/>
    <w:rsid w:val="007F6276"/>
    <w:rsid w:val="007F6B22"/>
    <w:rsid w:val="007F7830"/>
    <w:rsid w:val="00800EE8"/>
    <w:rsid w:val="008017EF"/>
    <w:rsid w:val="00801B69"/>
    <w:rsid w:val="00801F04"/>
    <w:rsid w:val="00802776"/>
    <w:rsid w:val="00802FA1"/>
    <w:rsid w:val="008060C7"/>
    <w:rsid w:val="0080739D"/>
    <w:rsid w:val="0081049F"/>
    <w:rsid w:val="00810953"/>
    <w:rsid w:val="00812192"/>
    <w:rsid w:val="00812810"/>
    <w:rsid w:val="00812C44"/>
    <w:rsid w:val="0081307C"/>
    <w:rsid w:val="00813776"/>
    <w:rsid w:val="00814683"/>
    <w:rsid w:val="00814959"/>
    <w:rsid w:val="00815CAA"/>
    <w:rsid w:val="0081766C"/>
    <w:rsid w:val="00817AA1"/>
    <w:rsid w:val="00817DBA"/>
    <w:rsid w:val="00820678"/>
    <w:rsid w:val="008207C4"/>
    <w:rsid w:val="00820A70"/>
    <w:rsid w:val="008216B0"/>
    <w:rsid w:val="0082259E"/>
    <w:rsid w:val="00822A54"/>
    <w:rsid w:val="00823307"/>
    <w:rsid w:val="00823717"/>
    <w:rsid w:val="00824730"/>
    <w:rsid w:val="00824D10"/>
    <w:rsid w:val="00825136"/>
    <w:rsid w:val="00825AAF"/>
    <w:rsid w:val="00826397"/>
    <w:rsid w:val="00827AD5"/>
    <w:rsid w:val="00830657"/>
    <w:rsid w:val="008308C2"/>
    <w:rsid w:val="0083109B"/>
    <w:rsid w:val="00831AD1"/>
    <w:rsid w:val="00831BD1"/>
    <w:rsid w:val="00833786"/>
    <w:rsid w:val="0083383C"/>
    <w:rsid w:val="00833FCC"/>
    <w:rsid w:val="00834D21"/>
    <w:rsid w:val="008372BC"/>
    <w:rsid w:val="00837A76"/>
    <w:rsid w:val="00837DC8"/>
    <w:rsid w:val="00837F97"/>
    <w:rsid w:val="008407FF"/>
    <w:rsid w:val="00841AED"/>
    <w:rsid w:val="00842502"/>
    <w:rsid w:val="00842DBE"/>
    <w:rsid w:val="0084326A"/>
    <w:rsid w:val="00846031"/>
    <w:rsid w:val="00847D20"/>
    <w:rsid w:val="00850339"/>
    <w:rsid w:val="0085099F"/>
    <w:rsid w:val="00850A1C"/>
    <w:rsid w:val="00851168"/>
    <w:rsid w:val="00851674"/>
    <w:rsid w:val="008528CA"/>
    <w:rsid w:val="00855DAF"/>
    <w:rsid w:val="0085603B"/>
    <w:rsid w:val="008579AC"/>
    <w:rsid w:val="00857C52"/>
    <w:rsid w:val="008604DB"/>
    <w:rsid w:val="00860FED"/>
    <w:rsid w:val="008612D8"/>
    <w:rsid w:val="00861612"/>
    <w:rsid w:val="00861B4B"/>
    <w:rsid w:val="0086276D"/>
    <w:rsid w:val="008639CA"/>
    <w:rsid w:val="00864112"/>
    <w:rsid w:val="00865D39"/>
    <w:rsid w:val="00866C78"/>
    <w:rsid w:val="00871D18"/>
    <w:rsid w:val="00871FA2"/>
    <w:rsid w:val="008730B7"/>
    <w:rsid w:val="00873253"/>
    <w:rsid w:val="0087403C"/>
    <w:rsid w:val="008754E5"/>
    <w:rsid w:val="00876659"/>
    <w:rsid w:val="00880D89"/>
    <w:rsid w:val="00881908"/>
    <w:rsid w:val="00882C45"/>
    <w:rsid w:val="0088304E"/>
    <w:rsid w:val="008832F5"/>
    <w:rsid w:val="00885861"/>
    <w:rsid w:val="008860AF"/>
    <w:rsid w:val="008875C9"/>
    <w:rsid w:val="00887F8B"/>
    <w:rsid w:val="00890086"/>
    <w:rsid w:val="00891F52"/>
    <w:rsid w:val="0089204A"/>
    <w:rsid w:val="00892095"/>
    <w:rsid w:val="00894B73"/>
    <w:rsid w:val="008973EF"/>
    <w:rsid w:val="00897A10"/>
    <w:rsid w:val="008A0F7A"/>
    <w:rsid w:val="008A1824"/>
    <w:rsid w:val="008A5309"/>
    <w:rsid w:val="008A56C7"/>
    <w:rsid w:val="008A71C9"/>
    <w:rsid w:val="008A7636"/>
    <w:rsid w:val="008B0612"/>
    <w:rsid w:val="008B0850"/>
    <w:rsid w:val="008B106C"/>
    <w:rsid w:val="008B3313"/>
    <w:rsid w:val="008B3445"/>
    <w:rsid w:val="008B5AF2"/>
    <w:rsid w:val="008B66EF"/>
    <w:rsid w:val="008B7A7C"/>
    <w:rsid w:val="008C18C0"/>
    <w:rsid w:val="008C38FD"/>
    <w:rsid w:val="008C3936"/>
    <w:rsid w:val="008C3E6D"/>
    <w:rsid w:val="008C4116"/>
    <w:rsid w:val="008C6667"/>
    <w:rsid w:val="008C6E28"/>
    <w:rsid w:val="008D1330"/>
    <w:rsid w:val="008D23A4"/>
    <w:rsid w:val="008D25FA"/>
    <w:rsid w:val="008D2710"/>
    <w:rsid w:val="008D2888"/>
    <w:rsid w:val="008D5669"/>
    <w:rsid w:val="008D5D55"/>
    <w:rsid w:val="008D5E60"/>
    <w:rsid w:val="008D6BEE"/>
    <w:rsid w:val="008D6E05"/>
    <w:rsid w:val="008D7D2A"/>
    <w:rsid w:val="008D7DBF"/>
    <w:rsid w:val="008E09E7"/>
    <w:rsid w:val="008E25C2"/>
    <w:rsid w:val="008E2EEA"/>
    <w:rsid w:val="008E65B3"/>
    <w:rsid w:val="008E66F5"/>
    <w:rsid w:val="008E6B8B"/>
    <w:rsid w:val="008E72FF"/>
    <w:rsid w:val="008E786F"/>
    <w:rsid w:val="008E7AF7"/>
    <w:rsid w:val="008F1367"/>
    <w:rsid w:val="008F16C6"/>
    <w:rsid w:val="008F296A"/>
    <w:rsid w:val="008F3EC2"/>
    <w:rsid w:val="008F5726"/>
    <w:rsid w:val="008F6B33"/>
    <w:rsid w:val="008F78F5"/>
    <w:rsid w:val="00900300"/>
    <w:rsid w:val="00902836"/>
    <w:rsid w:val="00904873"/>
    <w:rsid w:val="00905DBA"/>
    <w:rsid w:val="00906216"/>
    <w:rsid w:val="00910901"/>
    <w:rsid w:val="00910A0A"/>
    <w:rsid w:val="00910B0E"/>
    <w:rsid w:val="00910C5B"/>
    <w:rsid w:val="00911A35"/>
    <w:rsid w:val="00911E47"/>
    <w:rsid w:val="00913DFF"/>
    <w:rsid w:val="00913E74"/>
    <w:rsid w:val="00914AEA"/>
    <w:rsid w:val="00916242"/>
    <w:rsid w:val="0091643F"/>
    <w:rsid w:val="00916A38"/>
    <w:rsid w:val="00916D1D"/>
    <w:rsid w:val="009178B2"/>
    <w:rsid w:val="009200E5"/>
    <w:rsid w:val="00920AE0"/>
    <w:rsid w:val="00920C99"/>
    <w:rsid w:val="00921BEB"/>
    <w:rsid w:val="00921D15"/>
    <w:rsid w:val="00922235"/>
    <w:rsid w:val="009222E6"/>
    <w:rsid w:val="00922D63"/>
    <w:rsid w:val="00923B73"/>
    <w:rsid w:val="00924622"/>
    <w:rsid w:val="009257C7"/>
    <w:rsid w:val="009344C8"/>
    <w:rsid w:val="0093461C"/>
    <w:rsid w:val="00934895"/>
    <w:rsid w:val="00934D9A"/>
    <w:rsid w:val="0093535E"/>
    <w:rsid w:val="00935C71"/>
    <w:rsid w:val="009379AA"/>
    <w:rsid w:val="00937AC6"/>
    <w:rsid w:val="00941A7B"/>
    <w:rsid w:val="009430E6"/>
    <w:rsid w:val="009433D7"/>
    <w:rsid w:val="0094385A"/>
    <w:rsid w:val="00943BDA"/>
    <w:rsid w:val="00944177"/>
    <w:rsid w:val="009451D6"/>
    <w:rsid w:val="00945773"/>
    <w:rsid w:val="00945EE4"/>
    <w:rsid w:val="00950294"/>
    <w:rsid w:val="00950469"/>
    <w:rsid w:val="00950D29"/>
    <w:rsid w:val="00950F30"/>
    <w:rsid w:val="0095230F"/>
    <w:rsid w:val="0095345D"/>
    <w:rsid w:val="00953863"/>
    <w:rsid w:val="00953E84"/>
    <w:rsid w:val="009544F7"/>
    <w:rsid w:val="00954AAF"/>
    <w:rsid w:val="00955E42"/>
    <w:rsid w:val="00956970"/>
    <w:rsid w:val="00957434"/>
    <w:rsid w:val="00957BF2"/>
    <w:rsid w:val="00960DC0"/>
    <w:rsid w:val="00960E34"/>
    <w:rsid w:val="009623BD"/>
    <w:rsid w:val="00962737"/>
    <w:rsid w:val="00963971"/>
    <w:rsid w:val="009639FC"/>
    <w:rsid w:val="00964113"/>
    <w:rsid w:val="00964CEE"/>
    <w:rsid w:val="009664E0"/>
    <w:rsid w:val="0096797E"/>
    <w:rsid w:val="00970A3A"/>
    <w:rsid w:val="00971C68"/>
    <w:rsid w:val="009720A4"/>
    <w:rsid w:val="00972DEA"/>
    <w:rsid w:val="0097424C"/>
    <w:rsid w:val="00976040"/>
    <w:rsid w:val="009765EB"/>
    <w:rsid w:val="009769B4"/>
    <w:rsid w:val="00977469"/>
    <w:rsid w:val="00977E6C"/>
    <w:rsid w:val="00980414"/>
    <w:rsid w:val="00981FB6"/>
    <w:rsid w:val="00982889"/>
    <w:rsid w:val="00982959"/>
    <w:rsid w:val="00983057"/>
    <w:rsid w:val="00984E0C"/>
    <w:rsid w:val="009850CD"/>
    <w:rsid w:val="0098523C"/>
    <w:rsid w:val="00986D25"/>
    <w:rsid w:val="009908FB"/>
    <w:rsid w:val="00990C51"/>
    <w:rsid w:val="00990C9B"/>
    <w:rsid w:val="009910C6"/>
    <w:rsid w:val="00991517"/>
    <w:rsid w:val="00991B21"/>
    <w:rsid w:val="00991F05"/>
    <w:rsid w:val="00992B01"/>
    <w:rsid w:val="00994749"/>
    <w:rsid w:val="00995249"/>
    <w:rsid w:val="009955FE"/>
    <w:rsid w:val="00995EE1"/>
    <w:rsid w:val="0099622F"/>
    <w:rsid w:val="009965EA"/>
    <w:rsid w:val="00997364"/>
    <w:rsid w:val="00997566"/>
    <w:rsid w:val="009A0332"/>
    <w:rsid w:val="009A1368"/>
    <w:rsid w:val="009A35AB"/>
    <w:rsid w:val="009A3775"/>
    <w:rsid w:val="009A4BAF"/>
    <w:rsid w:val="009A53A6"/>
    <w:rsid w:val="009A5809"/>
    <w:rsid w:val="009A5ED5"/>
    <w:rsid w:val="009A67CD"/>
    <w:rsid w:val="009A761F"/>
    <w:rsid w:val="009B0D7A"/>
    <w:rsid w:val="009B1E1A"/>
    <w:rsid w:val="009B3345"/>
    <w:rsid w:val="009B5CB9"/>
    <w:rsid w:val="009B7C97"/>
    <w:rsid w:val="009C0F4C"/>
    <w:rsid w:val="009C136C"/>
    <w:rsid w:val="009C17DD"/>
    <w:rsid w:val="009C46CF"/>
    <w:rsid w:val="009C56F0"/>
    <w:rsid w:val="009C57CD"/>
    <w:rsid w:val="009C58B2"/>
    <w:rsid w:val="009C631C"/>
    <w:rsid w:val="009C6AF8"/>
    <w:rsid w:val="009C739B"/>
    <w:rsid w:val="009C785E"/>
    <w:rsid w:val="009D1004"/>
    <w:rsid w:val="009D2D4D"/>
    <w:rsid w:val="009D3129"/>
    <w:rsid w:val="009D34AB"/>
    <w:rsid w:val="009D350B"/>
    <w:rsid w:val="009D48C9"/>
    <w:rsid w:val="009D5CA0"/>
    <w:rsid w:val="009D5EEE"/>
    <w:rsid w:val="009E0746"/>
    <w:rsid w:val="009E1DBE"/>
    <w:rsid w:val="009E31E2"/>
    <w:rsid w:val="009E345A"/>
    <w:rsid w:val="009E39FB"/>
    <w:rsid w:val="009E4295"/>
    <w:rsid w:val="009E4625"/>
    <w:rsid w:val="009E4D6A"/>
    <w:rsid w:val="009E533B"/>
    <w:rsid w:val="009E607D"/>
    <w:rsid w:val="009E60A6"/>
    <w:rsid w:val="009E6388"/>
    <w:rsid w:val="009E784B"/>
    <w:rsid w:val="009F0023"/>
    <w:rsid w:val="009F023B"/>
    <w:rsid w:val="009F1097"/>
    <w:rsid w:val="009F1C6B"/>
    <w:rsid w:val="009F25BE"/>
    <w:rsid w:val="009F29E9"/>
    <w:rsid w:val="009F2AA3"/>
    <w:rsid w:val="00A01FB2"/>
    <w:rsid w:val="00A03483"/>
    <w:rsid w:val="00A03DA8"/>
    <w:rsid w:val="00A042D0"/>
    <w:rsid w:val="00A045D4"/>
    <w:rsid w:val="00A059EB"/>
    <w:rsid w:val="00A067D8"/>
    <w:rsid w:val="00A068D9"/>
    <w:rsid w:val="00A071BF"/>
    <w:rsid w:val="00A107A9"/>
    <w:rsid w:val="00A11683"/>
    <w:rsid w:val="00A124CE"/>
    <w:rsid w:val="00A12A56"/>
    <w:rsid w:val="00A1367A"/>
    <w:rsid w:val="00A13BBA"/>
    <w:rsid w:val="00A144F6"/>
    <w:rsid w:val="00A145C2"/>
    <w:rsid w:val="00A14BDE"/>
    <w:rsid w:val="00A14DDA"/>
    <w:rsid w:val="00A15C6D"/>
    <w:rsid w:val="00A208E2"/>
    <w:rsid w:val="00A20FE7"/>
    <w:rsid w:val="00A21E27"/>
    <w:rsid w:val="00A22BB8"/>
    <w:rsid w:val="00A22D18"/>
    <w:rsid w:val="00A23E43"/>
    <w:rsid w:val="00A25A69"/>
    <w:rsid w:val="00A26AE7"/>
    <w:rsid w:val="00A26FD7"/>
    <w:rsid w:val="00A30CAF"/>
    <w:rsid w:val="00A315A4"/>
    <w:rsid w:val="00A32DC3"/>
    <w:rsid w:val="00A34AE2"/>
    <w:rsid w:val="00A34F50"/>
    <w:rsid w:val="00A365D6"/>
    <w:rsid w:val="00A36E3B"/>
    <w:rsid w:val="00A401EA"/>
    <w:rsid w:val="00A40F08"/>
    <w:rsid w:val="00A41889"/>
    <w:rsid w:val="00A43BBD"/>
    <w:rsid w:val="00A446A4"/>
    <w:rsid w:val="00A44867"/>
    <w:rsid w:val="00A44F81"/>
    <w:rsid w:val="00A454A5"/>
    <w:rsid w:val="00A46042"/>
    <w:rsid w:val="00A463B9"/>
    <w:rsid w:val="00A46C1B"/>
    <w:rsid w:val="00A47F8D"/>
    <w:rsid w:val="00A5075F"/>
    <w:rsid w:val="00A51528"/>
    <w:rsid w:val="00A53C08"/>
    <w:rsid w:val="00A55433"/>
    <w:rsid w:val="00A576B2"/>
    <w:rsid w:val="00A57C04"/>
    <w:rsid w:val="00A57DAC"/>
    <w:rsid w:val="00A60E54"/>
    <w:rsid w:val="00A60FB8"/>
    <w:rsid w:val="00A6236A"/>
    <w:rsid w:val="00A6301E"/>
    <w:rsid w:val="00A636A7"/>
    <w:rsid w:val="00A63918"/>
    <w:rsid w:val="00A641B4"/>
    <w:rsid w:val="00A654FF"/>
    <w:rsid w:val="00A65DA1"/>
    <w:rsid w:val="00A6711A"/>
    <w:rsid w:val="00A678E0"/>
    <w:rsid w:val="00A67F0F"/>
    <w:rsid w:val="00A7007E"/>
    <w:rsid w:val="00A71487"/>
    <w:rsid w:val="00A72A52"/>
    <w:rsid w:val="00A72C61"/>
    <w:rsid w:val="00A739D0"/>
    <w:rsid w:val="00A74335"/>
    <w:rsid w:val="00A74450"/>
    <w:rsid w:val="00A750F4"/>
    <w:rsid w:val="00A75BD6"/>
    <w:rsid w:val="00A765A8"/>
    <w:rsid w:val="00A76AA5"/>
    <w:rsid w:val="00A77B23"/>
    <w:rsid w:val="00A81D2A"/>
    <w:rsid w:val="00A829EB"/>
    <w:rsid w:val="00A82A6D"/>
    <w:rsid w:val="00A83BCD"/>
    <w:rsid w:val="00A84763"/>
    <w:rsid w:val="00A84E69"/>
    <w:rsid w:val="00A84F9C"/>
    <w:rsid w:val="00A871DE"/>
    <w:rsid w:val="00A90D40"/>
    <w:rsid w:val="00AA073A"/>
    <w:rsid w:val="00AA0861"/>
    <w:rsid w:val="00AA1254"/>
    <w:rsid w:val="00AA1765"/>
    <w:rsid w:val="00AA24EB"/>
    <w:rsid w:val="00AA2597"/>
    <w:rsid w:val="00AA3378"/>
    <w:rsid w:val="00AA38BF"/>
    <w:rsid w:val="00AA5910"/>
    <w:rsid w:val="00AA711F"/>
    <w:rsid w:val="00AA724E"/>
    <w:rsid w:val="00AB04C7"/>
    <w:rsid w:val="00AB0ACC"/>
    <w:rsid w:val="00AB2ED7"/>
    <w:rsid w:val="00AB36AA"/>
    <w:rsid w:val="00AB5350"/>
    <w:rsid w:val="00AB6193"/>
    <w:rsid w:val="00AB7932"/>
    <w:rsid w:val="00AB7AFF"/>
    <w:rsid w:val="00AC102F"/>
    <w:rsid w:val="00AC19E3"/>
    <w:rsid w:val="00AC23C3"/>
    <w:rsid w:val="00AC3693"/>
    <w:rsid w:val="00AC4E26"/>
    <w:rsid w:val="00AC61DF"/>
    <w:rsid w:val="00AC6228"/>
    <w:rsid w:val="00AC6B97"/>
    <w:rsid w:val="00AD0EC3"/>
    <w:rsid w:val="00AD0FE8"/>
    <w:rsid w:val="00AD19AB"/>
    <w:rsid w:val="00AD19E7"/>
    <w:rsid w:val="00AD2A9D"/>
    <w:rsid w:val="00AD31B7"/>
    <w:rsid w:val="00AD3230"/>
    <w:rsid w:val="00AD38A1"/>
    <w:rsid w:val="00AD38E2"/>
    <w:rsid w:val="00AD4DCF"/>
    <w:rsid w:val="00AD5265"/>
    <w:rsid w:val="00AD6710"/>
    <w:rsid w:val="00AE00EC"/>
    <w:rsid w:val="00AE0DC1"/>
    <w:rsid w:val="00AE0EEB"/>
    <w:rsid w:val="00AE4EE9"/>
    <w:rsid w:val="00AE5630"/>
    <w:rsid w:val="00AE6550"/>
    <w:rsid w:val="00AE7FD5"/>
    <w:rsid w:val="00AF02EE"/>
    <w:rsid w:val="00AF43B8"/>
    <w:rsid w:val="00AF4844"/>
    <w:rsid w:val="00AF6FD4"/>
    <w:rsid w:val="00B00036"/>
    <w:rsid w:val="00B00491"/>
    <w:rsid w:val="00B01957"/>
    <w:rsid w:val="00B01FF2"/>
    <w:rsid w:val="00B02213"/>
    <w:rsid w:val="00B02D77"/>
    <w:rsid w:val="00B059FC"/>
    <w:rsid w:val="00B05C60"/>
    <w:rsid w:val="00B0662C"/>
    <w:rsid w:val="00B0670C"/>
    <w:rsid w:val="00B10C33"/>
    <w:rsid w:val="00B11A51"/>
    <w:rsid w:val="00B14E91"/>
    <w:rsid w:val="00B1559C"/>
    <w:rsid w:val="00B160DB"/>
    <w:rsid w:val="00B16F46"/>
    <w:rsid w:val="00B171E0"/>
    <w:rsid w:val="00B1724D"/>
    <w:rsid w:val="00B17F6E"/>
    <w:rsid w:val="00B20535"/>
    <w:rsid w:val="00B207F6"/>
    <w:rsid w:val="00B211E0"/>
    <w:rsid w:val="00B22A3F"/>
    <w:rsid w:val="00B23F08"/>
    <w:rsid w:val="00B23FED"/>
    <w:rsid w:val="00B242B5"/>
    <w:rsid w:val="00B24954"/>
    <w:rsid w:val="00B2514F"/>
    <w:rsid w:val="00B2562A"/>
    <w:rsid w:val="00B2668D"/>
    <w:rsid w:val="00B31C55"/>
    <w:rsid w:val="00B32202"/>
    <w:rsid w:val="00B32AC5"/>
    <w:rsid w:val="00B32D65"/>
    <w:rsid w:val="00B349FE"/>
    <w:rsid w:val="00B357FA"/>
    <w:rsid w:val="00B36C6B"/>
    <w:rsid w:val="00B40173"/>
    <w:rsid w:val="00B403B2"/>
    <w:rsid w:val="00B40480"/>
    <w:rsid w:val="00B40996"/>
    <w:rsid w:val="00B432B9"/>
    <w:rsid w:val="00B44DEB"/>
    <w:rsid w:val="00B4611A"/>
    <w:rsid w:val="00B468BB"/>
    <w:rsid w:val="00B46B02"/>
    <w:rsid w:val="00B46D9A"/>
    <w:rsid w:val="00B50DD4"/>
    <w:rsid w:val="00B54100"/>
    <w:rsid w:val="00B54DAF"/>
    <w:rsid w:val="00B558D5"/>
    <w:rsid w:val="00B56394"/>
    <w:rsid w:val="00B5742B"/>
    <w:rsid w:val="00B60EC9"/>
    <w:rsid w:val="00B636D9"/>
    <w:rsid w:val="00B637AE"/>
    <w:rsid w:val="00B63987"/>
    <w:rsid w:val="00B63E74"/>
    <w:rsid w:val="00B7044A"/>
    <w:rsid w:val="00B7099C"/>
    <w:rsid w:val="00B71049"/>
    <w:rsid w:val="00B71419"/>
    <w:rsid w:val="00B715D9"/>
    <w:rsid w:val="00B72BC1"/>
    <w:rsid w:val="00B73286"/>
    <w:rsid w:val="00B74A09"/>
    <w:rsid w:val="00B74B11"/>
    <w:rsid w:val="00B74B4A"/>
    <w:rsid w:val="00B76115"/>
    <w:rsid w:val="00B76701"/>
    <w:rsid w:val="00B76775"/>
    <w:rsid w:val="00B76E93"/>
    <w:rsid w:val="00B7731F"/>
    <w:rsid w:val="00B77A2A"/>
    <w:rsid w:val="00B77E34"/>
    <w:rsid w:val="00B81B86"/>
    <w:rsid w:val="00B81D5D"/>
    <w:rsid w:val="00B82599"/>
    <w:rsid w:val="00B82E55"/>
    <w:rsid w:val="00B831BE"/>
    <w:rsid w:val="00B84C22"/>
    <w:rsid w:val="00B84CC9"/>
    <w:rsid w:val="00B863CE"/>
    <w:rsid w:val="00B864CF"/>
    <w:rsid w:val="00B866C3"/>
    <w:rsid w:val="00B8757B"/>
    <w:rsid w:val="00B875EA"/>
    <w:rsid w:val="00B91570"/>
    <w:rsid w:val="00B91C7A"/>
    <w:rsid w:val="00B92239"/>
    <w:rsid w:val="00B9231B"/>
    <w:rsid w:val="00B95776"/>
    <w:rsid w:val="00B97A3F"/>
    <w:rsid w:val="00BA06ED"/>
    <w:rsid w:val="00BA1D5B"/>
    <w:rsid w:val="00BA231B"/>
    <w:rsid w:val="00BA38DE"/>
    <w:rsid w:val="00BA496D"/>
    <w:rsid w:val="00BA6B57"/>
    <w:rsid w:val="00BA73A4"/>
    <w:rsid w:val="00BA76CE"/>
    <w:rsid w:val="00BB0269"/>
    <w:rsid w:val="00BB0710"/>
    <w:rsid w:val="00BB09EF"/>
    <w:rsid w:val="00BB0CB5"/>
    <w:rsid w:val="00BB0E13"/>
    <w:rsid w:val="00BB13E6"/>
    <w:rsid w:val="00BB1CB0"/>
    <w:rsid w:val="00BB3CDD"/>
    <w:rsid w:val="00BB4316"/>
    <w:rsid w:val="00BB6239"/>
    <w:rsid w:val="00BB6A98"/>
    <w:rsid w:val="00BB7B04"/>
    <w:rsid w:val="00BC1849"/>
    <w:rsid w:val="00BC21AF"/>
    <w:rsid w:val="00BC32A2"/>
    <w:rsid w:val="00BC3FF4"/>
    <w:rsid w:val="00BC4A0D"/>
    <w:rsid w:val="00BC5E20"/>
    <w:rsid w:val="00BC5F1E"/>
    <w:rsid w:val="00BC6B98"/>
    <w:rsid w:val="00BC7383"/>
    <w:rsid w:val="00BC79B9"/>
    <w:rsid w:val="00BD0556"/>
    <w:rsid w:val="00BD1FDE"/>
    <w:rsid w:val="00BD2880"/>
    <w:rsid w:val="00BD30D0"/>
    <w:rsid w:val="00BD341D"/>
    <w:rsid w:val="00BD454A"/>
    <w:rsid w:val="00BD4A82"/>
    <w:rsid w:val="00BD6A4A"/>
    <w:rsid w:val="00BD78A2"/>
    <w:rsid w:val="00BD7B20"/>
    <w:rsid w:val="00BE01AD"/>
    <w:rsid w:val="00BE1CA8"/>
    <w:rsid w:val="00BE1EA4"/>
    <w:rsid w:val="00BE6487"/>
    <w:rsid w:val="00BE695D"/>
    <w:rsid w:val="00BE6B6A"/>
    <w:rsid w:val="00BF4099"/>
    <w:rsid w:val="00BF4DF7"/>
    <w:rsid w:val="00BF64EF"/>
    <w:rsid w:val="00BF698D"/>
    <w:rsid w:val="00BF7C6E"/>
    <w:rsid w:val="00BF7DF4"/>
    <w:rsid w:val="00C004DD"/>
    <w:rsid w:val="00C015BB"/>
    <w:rsid w:val="00C02144"/>
    <w:rsid w:val="00C04111"/>
    <w:rsid w:val="00C04858"/>
    <w:rsid w:val="00C04E65"/>
    <w:rsid w:val="00C05281"/>
    <w:rsid w:val="00C0714F"/>
    <w:rsid w:val="00C07304"/>
    <w:rsid w:val="00C07541"/>
    <w:rsid w:val="00C07F23"/>
    <w:rsid w:val="00C11A99"/>
    <w:rsid w:val="00C13C30"/>
    <w:rsid w:val="00C13FE6"/>
    <w:rsid w:val="00C1409E"/>
    <w:rsid w:val="00C1546E"/>
    <w:rsid w:val="00C15612"/>
    <w:rsid w:val="00C1573D"/>
    <w:rsid w:val="00C1592C"/>
    <w:rsid w:val="00C16CB9"/>
    <w:rsid w:val="00C20F13"/>
    <w:rsid w:val="00C21907"/>
    <w:rsid w:val="00C21C8D"/>
    <w:rsid w:val="00C22A22"/>
    <w:rsid w:val="00C22FE2"/>
    <w:rsid w:val="00C23798"/>
    <w:rsid w:val="00C23BA1"/>
    <w:rsid w:val="00C23E39"/>
    <w:rsid w:val="00C25079"/>
    <w:rsid w:val="00C26CB1"/>
    <w:rsid w:val="00C277C6"/>
    <w:rsid w:val="00C27C85"/>
    <w:rsid w:val="00C301D6"/>
    <w:rsid w:val="00C304AA"/>
    <w:rsid w:val="00C30FCF"/>
    <w:rsid w:val="00C31624"/>
    <w:rsid w:val="00C33F05"/>
    <w:rsid w:val="00C34267"/>
    <w:rsid w:val="00C342D5"/>
    <w:rsid w:val="00C35518"/>
    <w:rsid w:val="00C3630A"/>
    <w:rsid w:val="00C364C5"/>
    <w:rsid w:val="00C36703"/>
    <w:rsid w:val="00C41859"/>
    <w:rsid w:val="00C41C37"/>
    <w:rsid w:val="00C41E0E"/>
    <w:rsid w:val="00C42A5D"/>
    <w:rsid w:val="00C430F0"/>
    <w:rsid w:val="00C43EAA"/>
    <w:rsid w:val="00C44A7A"/>
    <w:rsid w:val="00C458DE"/>
    <w:rsid w:val="00C45AF3"/>
    <w:rsid w:val="00C45F0E"/>
    <w:rsid w:val="00C46A75"/>
    <w:rsid w:val="00C46B5A"/>
    <w:rsid w:val="00C47062"/>
    <w:rsid w:val="00C5090B"/>
    <w:rsid w:val="00C5095B"/>
    <w:rsid w:val="00C51641"/>
    <w:rsid w:val="00C52133"/>
    <w:rsid w:val="00C52FAA"/>
    <w:rsid w:val="00C534F1"/>
    <w:rsid w:val="00C5356F"/>
    <w:rsid w:val="00C543CF"/>
    <w:rsid w:val="00C5493A"/>
    <w:rsid w:val="00C54A77"/>
    <w:rsid w:val="00C54DAF"/>
    <w:rsid w:val="00C55865"/>
    <w:rsid w:val="00C5606A"/>
    <w:rsid w:val="00C56258"/>
    <w:rsid w:val="00C56FD6"/>
    <w:rsid w:val="00C57B73"/>
    <w:rsid w:val="00C60481"/>
    <w:rsid w:val="00C61AC5"/>
    <w:rsid w:val="00C62E2B"/>
    <w:rsid w:val="00C6345F"/>
    <w:rsid w:val="00C63737"/>
    <w:rsid w:val="00C64170"/>
    <w:rsid w:val="00C64193"/>
    <w:rsid w:val="00C641E9"/>
    <w:rsid w:val="00C642FF"/>
    <w:rsid w:val="00C65AE3"/>
    <w:rsid w:val="00C66548"/>
    <w:rsid w:val="00C67453"/>
    <w:rsid w:val="00C67B7C"/>
    <w:rsid w:val="00C67D36"/>
    <w:rsid w:val="00C70144"/>
    <w:rsid w:val="00C70899"/>
    <w:rsid w:val="00C71D38"/>
    <w:rsid w:val="00C736B1"/>
    <w:rsid w:val="00C73A64"/>
    <w:rsid w:val="00C7582F"/>
    <w:rsid w:val="00C758BA"/>
    <w:rsid w:val="00C76233"/>
    <w:rsid w:val="00C76E48"/>
    <w:rsid w:val="00C7731C"/>
    <w:rsid w:val="00C77D38"/>
    <w:rsid w:val="00C8057A"/>
    <w:rsid w:val="00C82B14"/>
    <w:rsid w:val="00C83A58"/>
    <w:rsid w:val="00C85937"/>
    <w:rsid w:val="00C86264"/>
    <w:rsid w:val="00C86812"/>
    <w:rsid w:val="00C86980"/>
    <w:rsid w:val="00C86AFD"/>
    <w:rsid w:val="00C86FFB"/>
    <w:rsid w:val="00C87177"/>
    <w:rsid w:val="00C915BC"/>
    <w:rsid w:val="00C919B3"/>
    <w:rsid w:val="00C93BB4"/>
    <w:rsid w:val="00C93DBB"/>
    <w:rsid w:val="00C93E55"/>
    <w:rsid w:val="00C94130"/>
    <w:rsid w:val="00C94B40"/>
    <w:rsid w:val="00C94C1A"/>
    <w:rsid w:val="00C953BE"/>
    <w:rsid w:val="00C95988"/>
    <w:rsid w:val="00C9662D"/>
    <w:rsid w:val="00C975CE"/>
    <w:rsid w:val="00CA01A7"/>
    <w:rsid w:val="00CA26F6"/>
    <w:rsid w:val="00CA3F71"/>
    <w:rsid w:val="00CA46EB"/>
    <w:rsid w:val="00CA4A09"/>
    <w:rsid w:val="00CA4EF7"/>
    <w:rsid w:val="00CA69A5"/>
    <w:rsid w:val="00CA69D0"/>
    <w:rsid w:val="00CB0140"/>
    <w:rsid w:val="00CB0809"/>
    <w:rsid w:val="00CB16DA"/>
    <w:rsid w:val="00CB1B87"/>
    <w:rsid w:val="00CB2971"/>
    <w:rsid w:val="00CB2CDC"/>
    <w:rsid w:val="00CB2F8B"/>
    <w:rsid w:val="00CB4C7C"/>
    <w:rsid w:val="00CB4D9C"/>
    <w:rsid w:val="00CB6548"/>
    <w:rsid w:val="00CB744F"/>
    <w:rsid w:val="00CC02F3"/>
    <w:rsid w:val="00CC0A30"/>
    <w:rsid w:val="00CC0E10"/>
    <w:rsid w:val="00CC10DC"/>
    <w:rsid w:val="00CC1747"/>
    <w:rsid w:val="00CC17B5"/>
    <w:rsid w:val="00CC1DE6"/>
    <w:rsid w:val="00CC3394"/>
    <w:rsid w:val="00CC3A23"/>
    <w:rsid w:val="00CC3BEB"/>
    <w:rsid w:val="00CC4847"/>
    <w:rsid w:val="00CC4C34"/>
    <w:rsid w:val="00CC57AD"/>
    <w:rsid w:val="00CC5B05"/>
    <w:rsid w:val="00CC6ACF"/>
    <w:rsid w:val="00CC6D0A"/>
    <w:rsid w:val="00CD026C"/>
    <w:rsid w:val="00CD31A2"/>
    <w:rsid w:val="00CD35EA"/>
    <w:rsid w:val="00CD4227"/>
    <w:rsid w:val="00CD48FC"/>
    <w:rsid w:val="00CD4DE7"/>
    <w:rsid w:val="00CD60D2"/>
    <w:rsid w:val="00CD60D3"/>
    <w:rsid w:val="00CD6BCD"/>
    <w:rsid w:val="00CD6E0A"/>
    <w:rsid w:val="00CD6FF3"/>
    <w:rsid w:val="00CD7CED"/>
    <w:rsid w:val="00CE0C85"/>
    <w:rsid w:val="00CE214F"/>
    <w:rsid w:val="00CE2374"/>
    <w:rsid w:val="00CE2DAB"/>
    <w:rsid w:val="00CE3419"/>
    <w:rsid w:val="00CE4A91"/>
    <w:rsid w:val="00CF06B8"/>
    <w:rsid w:val="00CF0ED4"/>
    <w:rsid w:val="00CF2020"/>
    <w:rsid w:val="00CF33CC"/>
    <w:rsid w:val="00CF3AE9"/>
    <w:rsid w:val="00D000AA"/>
    <w:rsid w:val="00D00B2A"/>
    <w:rsid w:val="00D01382"/>
    <w:rsid w:val="00D0177E"/>
    <w:rsid w:val="00D01A13"/>
    <w:rsid w:val="00D01F11"/>
    <w:rsid w:val="00D02668"/>
    <w:rsid w:val="00D02BD1"/>
    <w:rsid w:val="00D045D5"/>
    <w:rsid w:val="00D048B1"/>
    <w:rsid w:val="00D060E6"/>
    <w:rsid w:val="00D066C3"/>
    <w:rsid w:val="00D06ABD"/>
    <w:rsid w:val="00D07030"/>
    <w:rsid w:val="00D07177"/>
    <w:rsid w:val="00D1025D"/>
    <w:rsid w:val="00D10B2A"/>
    <w:rsid w:val="00D12A58"/>
    <w:rsid w:val="00D139C7"/>
    <w:rsid w:val="00D147AD"/>
    <w:rsid w:val="00D1528D"/>
    <w:rsid w:val="00D1572B"/>
    <w:rsid w:val="00D17129"/>
    <w:rsid w:val="00D2035B"/>
    <w:rsid w:val="00D20775"/>
    <w:rsid w:val="00D22231"/>
    <w:rsid w:val="00D2362A"/>
    <w:rsid w:val="00D258B5"/>
    <w:rsid w:val="00D258D4"/>
    <w:rsid w:val="00D268AE"/>
    <w:rsid w:val="00D278E9"/>
    <w:rsid w:val="00D327CF"/>
    <w:rsid w:val="00D32871"/>
    <w:rsid w:val="00D32A78"/>
    <w:rsid w:val="00D34DB0"/>
    <w:rsid w:val="00D357F5"/>
    <w:rsid w:val="00D378DC"/>
    <w:rsid w:val="00D40564"/>
    <w:rsid w:val="00D40BFF"/>
    <w:rsid w:val="00D442B5"/>
    <w:rsid w:val="00D453C8"/>
    <w:rsid w:val="00D45D13"/>
    <w:rsid w:val="00D460C5"/>
    <w:rsid w:val="00D46470"/>
    <w:rsid w:val="00D46B8D"/>
    <w:rsid w:val="00D46B9A"/>
    <w:rsid w:val="00D47CF9"/>
    <w:rsid w:val="00D507AE"/>
    <w:rsid w:val="00D50D3B"/>
    <w:rsid w:val="00D53518"/>
    <w:rsid w:val="00D54786"/>
    <w:rsid w:val="00D54868"/>
    <w:rsid w:val="00D556F3"/>
    <w:rsid w:val="00D55C8F"/>
    <w:rsid w:val="00D572F3"/>
    <w:rsid w:val="00D576EB"/>
    <w:rsid w:val="00D57922"/>
    <w:rsid w:val="00D6315E"/>
    <w:rsid w:val="00D6354F"/>
    <w:rsid w:val="00D63DA4"/>
    <w:rsid w:val="00D6401F"/>
    <w:rsid w:val="00D656F7"/>
    <w:rsid w:val="00D65EB6"/>
    <w:rsid w:val="00D67463"/>
    <w:rsid w:val="00D71FD0"/>
    <w:rsid w:val="00D72701"/>
    <w:rsid w:val="00D74C42"/>
    <w:rsid w:val="00D7522E"/>
    <w:rsid w:val="00D766CF"/>
    <w:rsid w:val="00D76794"/>
    <w:rsid w:val="00D800C8"/>
    <w:rsid w:val="00D8036E"/>
    <w:rsid w:val="00D80C31"/>
    <w:rsid w:val="00D81468"/>
    <w:rsid w:val="00D8197E"/>
    <w:rsid w:val="00D819FC"/>
    <w:rsid w:val="00D821AD"/>
    <w:rsid w:val="00D83E65"/>
    <w:rsid w:val="00D8416A"/>
    <w:rsid w:val="00D86045"/>
    <w:rsid w:val="00D860BB"/>
    <w:rsid w:val="00D86751"/>
    <w:rsid w:val="00D87B33"/>
    <w:rsid w:val="00D902B6"/>
    <w:rsid w:val="00D90694"/>
    <w:rsid w:val="00D91B66"/>
    <w:rsid w:val="00D94561"/>
    <w:rsid w:val="00D96DF7"/>
    <w:rsid w:val="00D970BF"/>
    <w:rsid w:val="00D97AF5"/>
    <w:rsid w:val="00DA03E8"/>
    <w:rsid w:val="00DA2D34"/>
    <w:rsid w:val="00DA3BDB"/>
    <w:rsid w:val="00DA5461"/>
    <w:rsid w:val="00DA66A0"/>
    <w:rsid w:val="00DB0A21"/>
    <w:rsid w:val="00DB0BF8"/>
    <w:rsid w:val="00DB102F"/>
    <w:rsid w:val="00DB128C"/>
    <w:rsid w:val="00DB1BEF"/>
    <w:rsid w:val="00DB2613"/>
    <w:rsid w:val="00DB2E55"/>
    <w:rsid w:val="00DB3B08"/>
    <w:rsid w:val="00DB431A"/>
    <w:rsid w:val="00DB5A60"/>
    <w:rsid w:val="00DB7162"/>
    <w:rsid w:val="00DB7D41"/>
    <w:rsid w:val="00DC012C"/>
    <w:rsid w:val="00DC0A06"/>
    <w:rsid w:val="00DC0D79"/>
    <w:rsid w:val="00DC0E55"/>
    <w:rsid w:val="00DC10C1"/>
    <w:rsid w:val="00DC205A"/>
    <w:rsid w:val="00DC2C68"/>
    <w:rsid w:val="00DC3C83"/>
    <w:rsid w:val="00DC3D7E"/>
    <w:rsid w:val="00DC4B5B"/>
    <w:rsid w:val="00DC53A7"/>
    <w:rsid w:val="00DC53B6"/>
    <w:rsid w:val="00DC6DA9"/>
    <w:rsid w:val="00DC6F2A"/>
    <w:rsid w:val="00DC724A"/>
    <w:rsid w:val="00DD030E"/>
    <w:rsid w:val="00DD032B"/>
    <w:rsid w:val="00DD03BD"/>
    <w:rsid w:val="00DD1645"/>
    <w:rsid w:val="00DD17E7"/>
    <w:rsid w:val="00DD18E0"/>
    <w:rsid w:val="00DD378C"/>
    <w:rsid w:val="00DD4C1D"/>
    <w:rsid w:val="00DD693C"/>
    <w:rsid w:val="00DE0684"/>
    <w:rsid w:val="00DE3569"/>
    <w:rsid w:val="00DE41DA"/>
    <w:rsid w:val="00DE497F"/>
    <w:rsid w:val="00DE6449"/>
    <w:rsid w:val="00DE6A4F"/>
    <w:rsid w:val="00DF0357"/>
    <w:rsid w:val="00DF219C"/>
    <w:rsid w:val="00DF26F3"/>
    <w:rsid w:val="00DF4036"/>
    <w:rsid w:val="00DF4973"/>
    <w:rsid w:val="00DF53AA"/>
    <w:rsid w:val="00DF70A5"/>
    <w:rsid w:val="00DF77F0"/>
    <w:rsid w:val="00E006E8"/>
    <w:rsid w:val="00E00D6C"/>
    <w:rsid w:val="00E01C24"/>
    <w:rsid w:val="00E02DFA"/>
    <w:rsid w:val="00E03F31"/>
    <w:rsid w:val="00E05260"/>
    <w:rsid w:val="00E056AF"/>
    <w:rsid w:val="00E0575B"/>
    <w:rsid w:val="00E0614E"/>
    <w:rsid w:val="00E06B4B"/>
    <w:rsid w:val="00E06CD7"/>
    <w:rsid w:val="00E0701A"/>
    <w:rsid w:val="00E075BA"/>
    <w:rsid w:val="00E07860"/>
    <w:rsid w:val="00E07BFA"/>
    <w:rsid w:val="00E07C45"/>
    <w:rsid w:val="00E07E38"/>
    <w:rsid w:val="00E10665"/>
    <w:rsid w:val="00E10952"/>
    <w:rsid w:val="00E11DCB"/>
    <w:rsid w:val="00E12C25"/>
    <w:rsid w:val="00E13891"/>
    <w:rsid w:val="00E13983"/>
    <w:rsid w:val="00E13FE0"/>
    <w:rsid w:val="00E148B6"/>
    <w:rsid w:val="00E14FBA"/>
    <w:rsid w:val="00E150B2"/>
    <w:rsid w:val="00E151FD"/>
    <w:rsid w:val="00E15665"/>
    <w:rsid w:val="00E162A7"/>
    <w:rsid w:val="00E1649E"/>
    <w:rsid w:val="00E16C16"/>
    <w:rsid w:val="00E16F5E"/>
    <w:rsid w:val="00E20249"/>
    <w:rsid w:val="00E21109"/>
    <w:rsid w:val="00E22ED1"/>
    <w:rsid w:val="00E2462F"/>
    <w:rsid w:val="00E2481E"/>
    <w:rsid w:val="00E24D87"/>
    <w:rsid w:val="00E25A5B"/>
    <w:rsid w:val="00E26CF7"/>
    <w:rsid w:val="00E27D16"/>
    <w:rsid w:val="00E30487"/>
    <w:rsid w:val="00E31421"/>
    <w:rsid w:val="00E31788"/>
    <w:rsid w:val="00E31B04"/>
    <w:rsid w:val="00E322B1"/>
    <w:rsid w:val="00E336E1"/>
    <w:rsid w:val="00E3456A"/>
    <w:rsid w:val="00E346FF"/>
    <w:rsid w:val="00E365E1"/>
    <w:rsid w:val="00E379BF"/>
    <w:rsid w:val="00E41E88"/>
    <w:rsid w:val="00E420C9"/>
    <w:rsid w:val="00E45125"/>
    <w:rsid w:val="00E46C63"/>
    <w:rsid w:val="00E46EA0"/>
    <w:rsid w:val="00E47977"/>
    <w:rsid w:val="00E47F7A"/>
    <w:rsid w:val="00E52364"/>
    <w:rsid w:val="00E52C52"/>
    <w:rsid w:val="00E53AD4"/>
    <w:rsid w:val="00E55756"/>
    <w:rsid w:val="00E566D9"/>
    <w:rsid w:val="00E57DB6"/>
    <w:rsid w:val="00E57FBD"/>
    <w:rsid w:val="00E61565"/>
    <w:rsid w:val="00E61AEF"/>
    <w:rsid w:val="00E61C41"/>
    <w:rsid w:val="00E649FF"/>
    <w:rsid w:val="00E6506F"/>
    <w:rsid w:val="00E667B0"/>
    <w:rsid w:val="00E66913"/>
    <w:rsid w:val="00E70132"/>
    <w:rsid w:val="00E70345"/>
    <w:rsid w:val="00E74225"/>
    <w:rsid w:val="00E756B5"/>
    <w:rsid w:val="00E75A21"/>
    <w:rsid w:val="00E776D8"/>
    <w:rsid w:val="00E82DEE"/>
    <w:rsid w:val="00E83585"/>
    <w:rsid w:val="00E837A0"/>
    <w:rsid w:val="00E851D9"/>
    <w:rsid w:val="00E85ECF"/>
    <w:rsid w:val="00E86FA8"/>
    <w:rsid w:val="00E87709"/>
    <w:rsid w:val="00E90D34"/>
    <w:rsid w:val="00E91804"/>
    <w:rsid w:val="00E91A34"/>
    <w:rsid w:val="00E92196"/>
    <w:rsid w:val="00E9340A"/>
    <w:rsid w:val="00E95883"/>
    <w:rsid w:val="00E96668"/>
    <w:rsid w:val="00E97703"/>
    <w:rsid w:val="00EA214D"/>
    <w:rsid w:val="00EA339E"/>
    <w:rsid w:val="00EA3F7A"/>
    <w:rsid w:val="00EA3FEC"/>
    <w:rsid w:val="00EA441E"/>
    <w:rsid w:val="00EA50C9"/>
    <w:rsid w:val="00EA5B6C"/>
    <w:rsid w:val="00EA71FB"/>
    <w:rsid w:val="00EB131D"/>
    <w:rsid w:val="00EB1EFA"/>
    <w:rsid w:val="00EB211D"/>
    <w:rsid w:val="00EB219D"/>
    <w:rsid w:val="00EB2AF0"/>
    <w:rsid w:val="00EB4906"/>
    <w:rsid w:val="00EB5E90"/>
    <w:rsid w:val="00EB7F3A"/>
    <w:rsid w:val="00EC038C"/>
    <w:rsid w:val="00EC1239"/>
    <w:rsid w:val="00EC266C"/>
    <w:rsid w:val="00EC3681"/>
    <w:rsid w:val="00EC4893"/>
    <w:rsid w:val="00EC495F"/>
    <w:rsid w:val="00EC6048"/>
    <w:rsid w:val="00EC660F"/>
    <w:rsid w:val="00EC6747"/>
    <w:rsid w:val="00EC6CC9"/>
    <w:rsid w:val="00EC77A5"/>
    <w:rsid w:val="00EC7BA4"/>
    <w:rsid w:val="00ED0326"/>
    <w:rsid w:val="00ED04C4"/>
    <w:rsid w:val="00ED1928"/>
    <w:rsid w:val="00ED1ABE"/>
    <w:rsid w:val="00ED2307"/>
    <w:rsid w:val="00ED3218"/>
    <w:rsid w:val="00ED3C60"/>
    <w:rsid w:val="00ED4A8B"/>
    <w:rsid w:val="00ED5285"/>
    <w:rsid w:val="00ED5AA4"/>
    <w:rsid w:val="00ED5C69"/>
    <w:rsid w:val="00ED72C2"/>
    <w:rsid w:val="00ED73B3"/>
    <w:rsid w:val="00EE1143"/>
    <w:rsid w:val="00EE11E6"/>
    <w:rsid w:val="00EE2204"/>
    <w:rsid w:val="00EE23D4"/>
    <w:rsid w:val="00EE3107"/>
    <w:rsid w:val="00EE49FB"/>
    <w:rsid w:val="00EE63FE"/>
    <w:rsid w:val="00EF0C23"/>
    <w:rsid w:val="00EF126E"/>
    <w:rsid w:val="00EF135D"/>
    <w:rsid w:val="00EF14A3"/>
    <w:rsid w:val="00EF1B1C"/>
    <w:rsid w:val="00EF3A53"/>
    <w:rsid w:val="00EF3AF1"/>
    <w:rsid w:val="00EF4B77"/>
    <w:rsid w:val="00EF5173"/>
    <w:rsid w:val="00EF5B79"/>
    <w:rsid w:val="00EF6645"/>
    <w:rsid w:val="00EF6F18"/>
    <w:rsid w:val="00EF7355"/>
    <w:rsid w:val="00EF7F68"/>
    <w:rsid w:val="00F00536"/>
    <w:rsid w:val="00F00E10"/>
    <w:rsid w:val="00F01FC9"/>
    <w:rsid w:val="00F0387B"/>
    <w:rsid w:val="00F03937"/>
    <w:rsid w:val="00F03C18"/>
    <w:rsid w:val="00F0524B"/>
    <w:rsid w:val="00F062C5"/>
    <w:rsid w:val="00F06483"/>
    <w:rsid w:val="00F06BAD"/>
    <w:rsid w:val="00F07A40"/>
    <w:rsid w:val="00F10A91"/>
    <w:rsid w:val="00F10D3E"/>
    <w:rsid w:val="00F10E00"/>
    <w:rsid w:val="00F11711"/>
    <w:rsid w:val="00F11B6D"/>
    <w:rsid w:val="00F13D02"/>
    <w:rsid w:val="00F13E47"/>
    <w:rsid w:val="00F143EA"/>
    <w:rsid w:val="00F14DC0"/>
    <w:rsid w:val="00F16ACA"/>
    <w:rsid w:val="00F201EE"/>
    <w:rsid w:val="00F202A0"/>
    <w:rsid w:val="00F20763"/>
    <w:rsid w:val="00F224CB"/>
    <w:rsid w:val="00F231A2"/>
    <w:rsid w:val="00F259DE"/>
    <w:rsid w:val="00F25AF0"/>
    <w:rsid w:val="00F2689E"/>
    <w:rsid w:val="00F26F92"/>
    <w:rsid w:val="00F27127"/>
    <w:rsid w:val="00F27182"/>
    <w:rsid w:val="00F273FF"/>
    <w:rsid w:val="00F32CE9"/>
    <w:rsid w:val="00F332E2"/>
    <w:rsid w:val="00F33CAD"/>
    <w:rsid w:val="00F34A8B"/>
    <w:rsid w:val="00F34DA9"/>
    <w:rsid w:val="00F35175"/>
    <w:rsid w:val="00F35A9A"/>
    <w:rsid w:val="00F3627B"/>
    <w:rsid w:val="00F36973"/>
    <w:rsid w:val="00F3792F"/>
    <w:rsid w:val="00F37BCE"/>
    <w:rsid w:val="00F4077A"/>
    <w:rsid w:val="00F40A6C"/>
    <w:rsid w:val="00F44FD2"/>
    <w:rsid w:val="00F46404"/>
    <w:rsid w:val="00F4772D"/>
    <w:rsid w:val="00F50838"/>
    <w:rsid w:val="00F5125F"/>
    <w:rsid w:val="00F51EF2"/>
    <w:rsid w:val="00F51F0F"/>
    <w:rsid w:val="00F52EE2"/>
    <w:rsid w:val="00F53A58"/>
    <w:rsid w:val="00F54FCE"/>
    <w:rsid w:val="00F56615"/>
    <w:rsid w:val="00F6268C"/>
    <w:rsid w:val="00F626BC"/>
    <w:rsid w:val="00F63CC2"/>
    <w:rsid w:val="00F64F37"/>
    <w:rsid w:val="00F67939"/>
    <w:rsid w:val="00F70A77"/>
    <w:rsid w:val="00F72033"/>
    <w:rsid w:val="00F72A0A"/>
    <w:rsid w:val="00F732B1"/>
    <w:rsid w:val="00F737C8"/>
    <w:rsid w:val="00F73D5C"/>
    <w:rsid w:val="00F77C24"/>
    <w:rsid w:val="00F80761"/>
    <w:rsid w:val="00F80E3F"/>
    <w:rsid w:val="00F81920"/>
    <w:rsid w:val="00F8582E"/>
    <w:rsid w:val="00F85FA5"/>
    <w:rsid w:val="00F862C1"/>
    <w:rsid w:val="00F866DB"/>
    <w:rsid w:val="00F9220A"/>
    <w:rsid w:val="00F92BC8"/>
    <w:rsid w:val="00F92CE2"/>
    <w:rsid w:val="00F95135"/>
    <w:rsid w:val="00F95CBC"/>
    <w:rsid w:val="00F95FF5"/>
    <w:rsid w:val="00F96AC9"/>
    <w:rsid w:val="00F96DF0"/>
    <w:rsid w:val="00F97C6A"/>
    <w:rsid w:val="00FA00A0"/>
    <w:rsid w:val="00FA0520"/>
    <w:rsid w:val="00FA07EE"/>
    <w:rsid w:val="00FA08AF"/>
    <w:rsid w:val="00FA0E77"/>
    <w:rsid w:val="00FA2059"/>
    <w:rsid w:val="00FA3741"/>
    <w:rsid w:val="00FA3C90"/>
    <w:rsid w:val="00FA533A"/>
    <w:rsid w:val="00FA5801"/>
    <w:rsid w:val="00FA6FD5"/>
    <w:rsid w:val="00FA7179"/>
    <w:rsid w:val="00FA7AA6"/>
    <w:rsid w:val="00FB06B3"/>
    <w:rsid w:val="00FB0E61"/>
    <w:rsid w:val="00FB1261"/>
    <w:rsid w:val="00FB1833"/>
    <w:rsid w:val="00FB1B68"/>
    <w:rsid w:val="00FB2C84"/>
    <w:rsid w:val="00FB3801"/>
    <w:rsid w:val="00FB3A4E"/>
    <w:rsid w:val="00FB4417"/>
    <w:rsid w:val="00FC176B"/>
    <w:rsid w:val="00FC1D3E"/>
    <w:rsid w:val="00FC40E7"/>
    <w:rsid w:val="00FC435B"/>
    <w:rsid w:val="00FC4724"/>
    <w:rsid w:val="00FC4D0A"/>
    <w:rsid w:val="00FC57F0"/>
    <w:rsid w:val="00FC59ED"/>
    <w:rsid w:val="00FC776C"/>
    <w:rsid w:val="00FC7B63"/>
    <w:rsid w:val="00FD0445"/>
    <w:rsid w:val="00FD0D5C"/>
    <w:rsid w:val="00FD325D"/>
    <w:rsid w:val="00FD37D8"/>
    <w:rsid w:val="00FD3C7C"/>
    <w:rsid w:val="00FD3E77"/>
    <w:rsid w:val="00FD4EB1"/>
    <w:rsid w:val="00FD52C5"/>
    <w:rsid w:val="00FD5547"/>
    <w:rsid w:val="00FE019F"/>
    <w:rsid w:val="00FE05E1"/>
    <w:rsid w:val="00FE177F"/>
    <w:rsid w:val="00FE30C5"/>
    <w:rsid w:val="00FE3D52"/>
    <w:rsid w:val="00FE479C"/>
    <w:rsid w:val="00FE5F18"/>
    <w:rsid w:val="00FF0475"/>
    <w:rsid w:val="00FF1447"/>
    <w:rsid w:val="00FF170C"/>
    <w:rsid w:val="00FF1CFF"/>
    <w:rsid w:val="00FF2668"/>
    <w:rsid w:val="00FF2ED2"/>
    <w:rsid w:val="00FF49A0"/>
    <w:rsid w:val="00FF582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uiPriority w:val="34"/>
    <w:qFormat/>
    <w:rsid w:val="00A6236A"/>
    <w:pPr>
      <w:spacing w:after="200"/>
      <w:ind w:left="720"/>
      <w:contextualSpacing/>
    </w:pPr>
    <w:rPr>
      <w:rFonts w:eastAsia="MS Mincho"/>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rPr>
  </w:style>
  <w:style w:type="character" w:styleId="Emphasis">
    <w:name w:val="Emphasis"/>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uiPriority w:val="34"/>
    <w:qFormat/>
    <w:rsid w:val="00A6236A"/>
    <w:pPr>
      <w:spacing w:after="200"/>
      <w:ind w:left="720"/>
      <w:contextualSpacing/>
    </w:pPr>
    <w:rPr>
      <w:rFonts w:eastAsia="MS Mincho"/>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rPr>
  </w:style>
  <w:style w:type="character" w:styleId="Emphasis">
    <w:name w:val="Emphasis"/>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742">
      <w:bodyDiv w:val="1"/>
      <w:marLeft w:val="0"/>
      <w:marRight w:val="0"/>
      <w:marTop w:val="0"/>
      <w:marBottom w:val="0"/>
      <w:divBdr>
        <w:top w:val="none" w:sz="0" w:space="0" w:color="auto"/>
        <w:left w:val="none" w:sz="0" w:space="0" w:color="auto"/>
        <w:bottom w:val="none" w:sz="0" w:space="0" w:color="auto"/>
        <w:right w:val="none" w:sz="0" w:space="0" w:color="auto"/>
      </w:divBdr>
    </w:div>
    <w:div w:id="164055255">
      <w:bodyDiv w:val="1"/>
      <w:marLeft w:val="0"/>
      <w:marRight w:val="0"/>
      <w:marTop w:val="0"/>
      <w:marBottom w:val="0"/>
      <w:divBdr>
        <w:top w:val="none" w:sz="0" w:space="0" w:color="auto"/>
        <w:left w:val="none" w:sz="0" w:space="0" w:color="auto"/>
        <w:bottom w:val="none" w:sz="0" w:space="0" w:color="auto"/>
        <w:right w:val="none" w:sz="0" w:space="0" w:color="auto"/>
      </w:divBdr>
    </w:div>
    <w:div w:id="210046239">
      <w:bodyDiv w:val="1"/>
      <w:marLeft w:val="0"/>
      <w:marRight w:val="0"/>
      <w:marTop w:val="0"/>
      <w:marBottom w:val="0"/>
      <w:divBdr>
        <w:top w:val="none" w:sz="0" w:space="0" w:color="auto"/>
        <w:left w:val="none" w:sz="0" w:space="0" w:color="auto"/>
        <w:bottom w:val="none" w:sz="0" w:space="0" w:color="auto"/>
        <w:right w:val="none" w:sz="0" w:space="0" w:color="auto"/>
      </w:divBdr>
    </w:div>
    <w:div w:id="220678050">
      <w:bodyDiv w:val="1"/>
      <w:marLeft w:val="0"/>
      <w:marRight w:val="0"/>
      <w:marTop w:val="0"/>
      <w:marBottom w:val="0"/>
      <w:divBdr>
        <w:top w:val="none" w:sz="0" w:space="0" w:color="auto"/>
        <w:left w:val="none" w:sz="0" w:space="0" w:color="auto"/>
        <w:bottom w:val="none" w:sz="0" w:space="0" w:color="auto"/>
        <w:right w:val="none" w:sz="0" w:space="0" w:color="auto"/>
      </w:divBdr>
    </w:div>
    <w:div w:id="257564434">
      <w:bodyDiv w:val="1"/>
      <w:marLeft w:val="0"/>
      <w:marRight w:val="0"/>
      <w:marTop w:val="0"/>
      <w:marBottom w:val="0"/>
      <w:divBdr>
        <w:top w:val="none" w:sz="0" w:space="0" w:color="auto"/>
        <w:left w:val="none" w:sz="0" w:space="0" w:color="auto"/>
        <w:bottom w:val="none" w:sz="0" w:space="0" w:color="auto"/>
        <w:right w:val="none" w:sz="0" w:space="0" w:color="auto"/>
      </w:divBdr>
    </w:div>
    <w:div w:id="760950100">
      <w:bodyDiv w:val="1"/>
      <w:marLeft w:val="0"/>
      <w:marRight w:val="0"/>
      <w:marTop w:val="0"/>
      <w:marBottom w:val="0"/>
      <w:divBdr>
        <w:top w:val="none" w:sz="0" w:space="0" w:color="auto"/>
        <w:left w:val="none" w:sz="0" w:space="0" w:color="auto"/>
        <w:bottom w:val="none" w:sz="0" w:space="0" w:color="auto"/>
        <w:right w:val="none" w:sz="0" w:space="0" w:color="auto"/>
      </w:divBdr>
    </w:div>
    <w:div w:id="996882835">
      <w:bodyDiv w:val="1"/>
      <w:marLeft w:val="0"/>
      <w:marRight w:val="0"/>
      <w:marTop w:val="0"/>
      <w:marBottom w:val="0"/>
      <w:divBdr>
        <w:top w:val="none" w:sz="0" w:space="0" w:color="auto"/>
        <w:left w:val="none" w:sz="0" w:space="0" w:color="auto"/>
        <w:bottom w:val="none" w:sz="0" w:space="0" w:color="auto"/>
        <w:right w:val="none" w:sz="0" w:space="0" w:color="auto"/>
      </w:divBdr>
    </w:div>
    <w:div w:id="1000425028">
      <w:bodyDiv w:val="1"/>
      <w:marLeft w:val="0"/>
      <w:marRight w:val="0"/>
      <w:marTop w:val="0"/>
      <w:marBottom w:val="0"/>
      <w:divBdr>
        <w:top w:val="none" w:sz="0" w:space="0" w:color="auto"/>
        <w:left w:val="none" w:sz="0" w:space="0" w:color="auto"/>
        <w:bottom w:val="none" w:sz="0" w:space="0" w:color="auto"/>
        <w:right w:val="none" w:sz="0" w:space="0" w:color="auto"/>
      </w:divBdr>
    </w:div>
    <w:div w:id="1174491012">
      <w:bodyDiv w:val="1"/>
      <w:marLeft w:val="0"/>
      <w:marRight w:val="0"/>
      <w:marTop w:val="0"/>
      <w:marBottom w:val="0"/>
      <w:divBdr>
        <w:top w:val="none" w:sz="0" w:space="0" w:color="auto"/>
        <w:left w:val="none" w:sz="0" w:space="0" w:color="auto"/>
        <w:bottom w:val="none" w:sz="0" w:space="0" w:color="auto"/>
        <w:right w:val="none" w:sz="0" w:space="0" w:color="auto"/>
      </w:divBdr>
    </w:div>
    <w:div w:id="1182821691">
      <w:bodyDiv w:val="1"/>
      <w:marLeft w:val="0"/>
      <w:marRight w:val="0"/>
      <w:marTop w:val="0"/>
      <w:marBottom w:val="0"/>
      <w:divBdr>
        <w:top w:val="none" w:sz="0" w:space="0" w:color="auto"/>
        <w:left w:val="none" w:sz="0" w:space="0" w:color="auto"/>
        <w:bottom w:val="none" w:sz="0" w:space="0" w:color="auto"/>
        <w:right w:val="none" w:sz="0" w:space="0" w:color="auto"/>
      </w:divBdr>
    </w:div>
    <w:div w:id="1380009360">
      <w:bodyDiv w:val="1"/>
      <w:marLeft w:val="0"/>
      <w:marRight w:val="0"/>
      <w:marTop w:val="0"/>
      <w:marBottom w:val="0"/>
      <w:divBdr>
        <w:top w:val="none" w:sz="0" w:space="0" w:color="auto"/>
        <w:left w:val="none" w:sz="0" w:space="0" w:color="auto"/>
        <w:bottom w:val="none" w:sz="0" w:space="0" w:color="auto"/>
        <w:right w:val="none" w:sz="0" w:space="0" w:color="auto"/>
      </w:divBdr>
    </w:div>
    <w:div w:id="1482691617">
      <w:bodyDiv w:val="1"/>
      <w:marLeft w:val="0"/>
      <w:marRight w:val="0"/>
      <w:marTop w:val="0"/>
      <w:marBottom w:val="0"/>
      <w:divBdr>
        <w:top w:val="none" w:sz="0" w:space="0" w:color="auto"/>
        <w:left w:val="none" w:sz="0" w:space="0" w:color="auto"/>
        <w:bottom w:val="none" w:sz="0" w:space="0" w:color="auto"/>
        <w:right w:val="none" w:sz="0" w:space="0" w:color="auto"/>
      </w:divBdr>
    </w:div>
    <w:div w:id="1512842803">
      <w:bodyDiv w:val="1"/>
      <w:marLeft w:val="0"/>
      <w:marRight w:val="0"/>
      <w:marTop w:val="0"/>
      <w:marBottom w:val="0"/>
      <w:divBdr>
        <w:top w:val="none" w:sz="0" w:space="0" w:color="auto"/>
        <w:left w:val="none" w:sz="0" w:space="0" w:color="auto"/>
        <w:bottom w:val="none" w:sz="0" w:space="0" w:color="auto"/>
        <w:right w:val="none" w:sz="0" w:space="0" w:color="auto"/>
      </w:divBdr>
    </w:div>
    <w:div w:id="1520119775">
      <w:bodyDiv w:val="1"/>
      <w:marLeft w:val="0"/>
      <w:marRight w:val="0"/>
      <w:marTop w:val="0"/>
      <w:marBottom w:val="0"/>
      <w:divBdr>
        <w:top w:val="none" w:sz="0" w:space="0" w:color="auto"/>
        <w:left w:val="none" w:sz="0" w:space="0" w:color="auto"/>
        <w:bottom w:val="none" w:sz="0" w:space="0" w:color="auto"/>
        <w:right w:val="none" w:sz="0" w:space="0" w:color="auto"/>
      </w:divBdr>
      <w:divsChild>
        <w:div w:id="664630963">
          <w:marLeft w:val="0"/>
          <w:marRight w:val="0"/>
          <w:marTop w:val="0"/>
          <w:marBottom w:val="0"/>
          <w:divBdr>
            <w:top w:val="none" w:sz="0" w:space="0" w:color="auto"/>
            <w:left w:val="none" w:sz="0" w:space="0" w:color="auto"/>
            <w:bottom w:val="none" w:sz="0" w:space="0" w:color="auto"/>
            <w:right w:val="none" w:sz="0" w:space="0" w:color="auto"/>
          </w:divBdr>
          <w:divsChild>
            <w:div w:id="1816221610">
              <w:marLeft w:val="0"/>
              <w:marRight w:val="0"/>
              <w:marTop w:val="0"/>
              <w:marBottom w:val="0"/>
              <w:divBdr>
                <w:top w:val="none" w:sz="0" w:space="0" w:color="auto"/>
                <w:left w:val="none" w:sz="0" w:space="0" w:color="auto"/>
                <w:bottom w:val="none" w:sz="0" w:space="0" w:color="auto"/>
                <w:right w:val="none" w:sz="0" w:space="0" w:color="auto"/>
              </w:divBdr>
              <w:divsChild>
                <w:div w:id="25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929">
      <w:bodyDiv w:val="1"/>
      <w:marLeft w:val="0"/>
      <w:marRight w:val="0"/>
      <w:marTop w:val="0"/>
      <w:marBottom w:val="0"/>
      <w:divBdr>
        <w:top w:val="none" w:sz="0" w:space="0" w:color="auto"/>
        <w:left w:val="none" w:sz="0" w:space="0" w:color="auto"/>
        <w:bottom w:val="none" w:sz="0" w:space="0" w:color="auto"/>
        <w:right w:val="none" w:sz="0" w:space="0" w:color="auto"/>
      </w:divBdr>
    </w:div>
    <w:div w:id="1608082761">
      <w:bodyDiv w:val="1"/>
      <w:marLeft w:val="0"/>
      <w:marRight w:val="0"/>
      <w:marTop w:val="0"/>
      <w:marBottom w:val="0"/>
      <w:divBdr>
        <w:top w:val="none" w:sz="0" w:space="0" w:color="auto"/>
        <w:left w:val="none" w:sz="0" w:space="0" w:color="auto"/>
        <w:bottom w:val="none" w:sz="0" w:space="0" w:color="auto"/>
        <w:right w:val="none" w:sz="0" w:space="0" w:color="auto"/>
      </w:divBdr>
    </w:div>
    <w:div w:id="1619068571">
      <w:bodyDiv w:val="1"/>
      <w:marLeft w:val="0"/>
      <w:marRight w:val="0"/>
      <w:marTop w:val="0"/>
      <w:marBottom w:val="0"/>
      <w:divBdr>
        <w:top w:val="none" w:sz="0" w:space="0" w:color="auto"/>
        <w:left w:val="none" w:sz="0" w:space="0" w:color="auto"/>
        <w:bottom w:val="none" w:sz="0" w:space="0" w:color="auto"/>
        <w:right w:val="none" w:sz="0" w:space="0" w:color="auto"/>
      </w:divBdr>
    </w:div>
    <w:div w:id="1966807819">
      <w:bodyDiv w:val="1"/>
      <w:marLeft w:val="0"/>
      <w:marRight w:val="0"/>
      <w:marTop w:val="0"/>
      <w:marBottom w:val="0"/>
      <w:divBdr>
        <w:top w:val="none" w:sz="0" w:space="0" w:color="auto"/>
        <w:left w:val="none" w:sz="0" w:space="0" w:color="auto"/>
        <w:bottom w:val="none" w:sz="0" w:space="0" w:color="auto"/>
        <w:right w:val="none" w:sz="0" w:space="0" w:color="auto"/>
      </w:divBdr>
    </w:div>
    <w:div w:id="2050835970">
      <w:bodyDiv w:val="1"/>
      <w:marLeft w:val="0"/>
      <w:marRight w:val="0"/>
      <w:marTop w:val="0"/>
      <w:marBottom w:val="0"/>
      <w:divBdr>
        <w:top w:val="none" w:sz="0" w:space="0" w:color="auto"/>
        <w:left w:val="none" w:sz="0" w:space="0" w:color="auto"/>
        <w:bottom w:val="none" w:sz="0" w:space="0" w:color="auto"/>
        <w:right w:val="none" w:sz="0" w:space="0" w:color="auto"/>
      </w:divBdr>
    </w:div>
    <w:div w:id="20781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cs.allian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idi.polke@allian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us.google.com/111676215696725066246/po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cs.allianz.com/insights/white-papers-and-case-studies/allianz-risk-barometer-2016" TargetMode="External"/><Relationship Id="rId5" Type="http://schemas.openxmlformats.org/officeDocument/2006/relationships/settings" Target="settings.xml"/><Relationship Id="rId15" Type="http://schemas.openxmlformats.org/officeDocument/2006/relationships/hyperlink" Target="https://www.linkedin.com/company/allianz-global-corporate-&amp;-specialty-agcs-?trk=top_nav_home" TargetMode="External"/><Relationship Id="rId10" Type="http://schemas.openxmlformats.org/officeDocument/2006/relationships/hyperlink" Target="http://www.agcs.allianz.com/assets/PDFs/Reports/AGCS-Global-Claims-Review-2015.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gcs.allianz.com/assets/PDFs/Reports/Allianz-Risk%20Barometer%202016.pdf" TargetMode="External"/><Relationship Id="rId14" Type="http://schemas.openxmlformats.org/officeDocument/2006/relationships/hyperlink" Target="https://twitter.com/AGCS_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52B1-595F-4FFE-90C8-8CA72B43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10677</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Impact of volatile weather on businesses’ profits is increasing, Allianz report warns</vt:lpstr>
      <vt:lpstr>Impact of volatile weather on businesses’ profits is increasing, Allianz report warns</vt:lpstr>
    </vt:vector>
  </TitlesOfParts>
  <Company>AGCS</Company>
  <LinksUpToDate>false</LinksUpToDate>
  <CharactersWithSpaces>12070</CharactersWithSpaces>
  <SharedDoc>false</SharedDoc>
  <HLinks>
    <vt:vector size="18" baseType="variant">
      <vt:variant>
        <vt:i4>7208977</vt:i4>
      </vt:variant>
      <vt:variant>
        <vt:i4>6</vt:i4>
      </vt:variant>
      <vt:variant>
        <vt:i4>0</vt:i4>
      </vt:variant>
      <vt:variant>
        <vt:i4>5</vt:i4>
      </vt:variant>
      <vt:variant>
        <vt:lpwstr>https://twitter.com/AGCS_Insurance</vt:lpwstr>
      </vt:variant>
      <vt:variant>
        <vt:lpwstr/>
      </vt:variant>
      <vt:variant>
        <vt:i4>131164</vt:i4>
      </vt:variant>
      <vt:variant>
        <vt:i4>3</vt:i4>
      </vt:variant>
      <vt:variant>
        <vt:i4>0</vt:i4>
      </vt:variant>
      <vt:variant>
        <vt:i4>5</vt:i4>
      </vt:variant>
      <vt:variant>
        <vt:lpwstr>http://www.agcs.allianz.com/</vt:lpwstr>
      </vt:variant>
      <vt:variant>
        <vt:lpwstr/>
      </vt:variant>
      <vt:variant>
        <vt:i4>4063355</vt:i4>
      </vt:variant>
      <vt:variant>
        <vt:i4>0</vt:i4>
      </vt:variant>
      <vt:variant>
        <vt:i4>0</vt:i4>
      </vt:variant>
      <vt:variant>
        <vt:i4>5</vt:i4>
      </vt:variant>
      <vt:variant>
        <vt:lpwstr>http://www.agcs.allianz.com/assets/PDFs/Reports/Katrina10years.pdf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volatile weather on businesses’ profits is increasing, Allianz report warns</dc:title>
  <dc:creator>kidstoh</dc:creator>
  <cp:lastModifiedBy>g115462</cp:lastModifiedBy>
  <cp:revision>3</cp:revision>
  <cp:lastPrinted>2016-01-12T10:10:00Z</cp:lastPrinted>
  <dcterms:created xsi:type="dcterms:W3CDTF">2016-01-14T08:31:00Z</dcterms:created>
  <dcterms:modified xsi:type="dcterms:W3CDTF">2016-01-14T08:37:00Z</dcterms:modified>
</cp:coreProperties>
</file>