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61" w:rsidRPr="005D1965" w:rsidRDefault="003F5D97" w:rsidP="00B23F08">
      <w:pPr>
        <w:pStyle w:val="Default"/>
        <w:rPr>
          <w:rFonts w:ascii="Arial" w:hAnsi="Arial" w:cs="Arial"/>
          <w:i/>
          <w:sz w:val="44"/>
          <w:szCs w:val="40"/>
          <w:lang w:val="en-US"/>
        </w:rPr>
      </w:pPr>
      <w:r>
        <w:rPr>
          <w:rFonts w:ascii="Arial" w:hAnsi="Arial" w:cs="Arial"/>
          <w:sz w:val="44"/>
          <w:szCs w:val="40"/>
          <w:lang w:val="en-US"/>
        </w:rPr>
        <w:t>Long-term decline in shipping losses continues but economic pressures,</w:t>
      </w:r>
      <w:r w:rsidR="00A55BE6">
        <w:rPr>
          <w:rFonts w:ascii="Arial" w:hAnsi="Arial" w:cs="Arial"/>
          <w:sz w:val="44"/>
          <w:szCs w:val="40"/>
          <w:lang w:val="en-US"/>
        </w:rPr>
        <w:t xml:space="preserve"> cyber</w:t>
      </w:r>
      <w:r w:rsidR="00105FE7">
        <w:rPr>
          <w:rFonts w:ascii="Arial" w:hAnsi="Arial" w:cs="Arial"/>
          <w:sz w:val="44"/>
          <w:szCs w:val="40"/>
          <w:lang w:val="en-US"/>
        </w:rPr>
        <w:t xml:space="preserve"> risk</w:t>
      </w:r>
      <w:r>
        <w:rPr>
          <w:rFonts w:ascii="Arial" w:hAnsi="Arial" w:cs="Arial"/>
          <w:sz w:val="44"/>
          <w:szCs w:val="40"/>
          <w:lang w:val="en-US"/>
        </w:rPr>
        <w:t xml:space="preserve"> and </w:t>
      </w:r>
      <w:r w:rsidR="00A55BE6">
        <w:rPr>
          <w:rFonts w:ascii="Arial" w:hAnsi="Arial" w:cs="Arial"/>
          <w:sz w:val="44"/>
          <w:szCs w:val="40"/>
          <w:lang w:val="en-US"/>
        </w:rPr>
        <w:t xml:space="preserve">superstorms </w:t>
      </w:r>
      <w:r>
        <w:rPr>
          <w:rFonts w:ascii="Arial" w:hAnsi="Arial" w:cs="Arial"/>
          <w:sz w:val="44"/>
          <w:szCs w:val="40"/>
          <w:lang w:val="en-US"/>
        </w:rPr>
        <w:t>challenge safety progress</w:t>
      </w:r>
    </w:p>
    <w:p w:rsidR="00EC266C" w:rsidRPr="005D1965" w:rsidRDefault="00EC266C" w:rsidP="00A6236A">
      <w:pPr>
        <w:rPr>
          <w:sz w:val="24"/>
        </w:rPr>
      </w:pPr>
    </w:p>
    <w:p w:rsidR="005214C8" w:rsidRDefault="00CC1D78" w:rsidP="005214C8">
      <w:pPr>
        <w:pStyle w:val="ListParagraph"/>
        <w:numPr>
          <w:ilvl w:val="0"/>
          <w:numId w:val="8"/>
        </w:numPr>
        <w:ind w:left="357" w:hanging="357"/>
        <w:contextualSpacing w:val="0"/>
        <w:rPr>
          <w:sz w:val="24"/>
          <w:lang w:val="en-US"/>
        </w:rPr>
      </w:pPr>
      <w:r w:rsidRPr="005214C8">
        <w:rPr>
          <w:sz w:val="24"/>
          <w:lang w:val="en-US"/>
        </w:rPr>
        <w:t>85 large ships lost worldwide in 2015, down by 45% over a decade</w:t>
      </w:r>
      <w:r w:rsidR="005214C8" w:rsidRPr="005214C8">
        <w:rPr>
          <w:sz w:val="24"/>
          <w:lang w:val="en-US"/>
        </w:rPr>
        <w:t xml:space="preserve">. </w:t>
      </w:r>
    </w:p>
    <w:p w:rsidR="002E13CC" w:rsidRPr="005214C8" w:rsidRDefault="005214C8" w:rsidP="005214C8">
      <w:pPr>
        <w:pStyle w:val="ListParagraph"/>
        <w:numPr>
          <w:ilvl w:val="0"/>
          <w:numId w:val="8"/>
        </w:numPr>
        <w:ind w:left="357" w:hanging="357"/>
        <w:contextualSpacing w:val="0"/>
        <w:rPr>
          <w:sz w:val="24"/>
          <w:lang w:val="en-US"/>
        </w:rPr>
      </w:pPr>
      <w:r>
        <w:rPr>
          <w:sz w:val="24"/>
          <w:lang w:val="en-US"/>
        </w:rPr>
        <w:t xml:space="preserve">Regional disparities remain. </w:t>
      </w:r>
      <w:r w:rsidR="006969D3" w:rsidRPr="005214C8">
        <w:rPr>
          <w:sz w:val="24"/>
          <w:lang w:val="en-US"/>
        </w:rPr>
        <w:t>Losses up in top</w:t>
      </w:r>
      <w:r w:rsidR="00103E63" w:rsidRPr="005214C8">
        <w:rPr>
          <w:sz w:val="24"/>
          <w:lang w:val="en-US"/>
        </w:rPr>
        <w:t xml:space="preserve"> global</w:t>
      </w:r>
      <w:r w:rsidR="006969D3" w:rsidRPr="005214C8">
        <w:rPr>
          <w:sz w:val="24"/>
          <w:lang w:val="en-US"/>
        </w:rPr>
        <w:t xml:space="preserve"> hotspot – South China and South East Asian waters</w:t>
      </w:r>
      <w:r w:rsidR="00103E63" w:rsidRPr="005214C8">
        <w:rPr>
          <w:sz w:val="24"/>
          <w:lang w:val="en-US"/>
        </w:rPr>
        <w:t xml:space="preserve">. </w:t>
      </w:r>
      <w:r w:rsidR="00483EFC" w:rsidRPr="005214C8">
        <w:rPr>
          <w:sz w:val="24"/>
          <w:highlight w:val="yellow"/>
          <w:lang w:val="en-US"/>
        </w:rPr>
        <w:t>Local/regional</w:t>
      </w:r>
      <w:r w:rsidR="002E13CC" w:rsidRPr="005214C8">
        <w:rPr>
          <w:sz w:val="24"/>
          <w:highlight w:val="yellow"/>
          <w:lang w:val="en-US"/>
        </w:rPr>
        <w:t xml:space="preserve"> results</w:t>
      </w:r>
    </w:p>
    <w:p w:rsidR="00A24B63" w:rsidRDefault="0044415E" w:rsidP="00103E63">
      <w:pPr>
        <w:pStyle w:val="ListParagraph"/>
        <w:numPr>
          <w:ilvl w:val="0"/>
          <w:numId w:val="8"/>
        </w:numPr>
        <w:ind w:left="357" w:hanging="357"/>
        <w:contextualSpacing w:val="0"/>
        <w:rPr>
          <w:sz w:val="24"/>
          <w:lang w:val="en-US"/>
        </w:rPr>
      </w:pPr>
      <w:r>
        <w:rPr>
          <w:sz w:val="24"/>
          <w:lang w:val="en-US"/>
        </w:rPr>
        <w:t xml:space="preserve">Economic and market conditions </w:t>
      </w:r>
      <w:r w:rsidR="00120333">
        <w:rPr>
          <w:sz w:val="24"/>
          <w:lang w:val="en-US"/>
        </w:rPr>
        <w:t>are</w:t>
      </w:r>
      <w:r w:rsidR="00057F86">
        <w:rPr>
          <w:sz w:val="24"/>
          <w:lang w:val="en-US"/>
        </w:rPr>
        <w:t xml:space="preserve"> pressurizing costs, </w:t>
      </w:r>
      <w:r>
        <w:rPr>
          <w:sz w:val="24"/>
          <w:lang w:val="en-US"/>
        </w:rPr>
        <w:t xml:space="preserve">raising safety </w:t>
      </w:r>
      <w:r w:rsidR="00DA6B54">
        <w:rPr>
          <w:sz w:val="24"/>
          <w:lang w:val="en-US"/>
        </w:rPr>
        <w:t>concerns</w:t>
      </w:r>
    </w:p>
    <w:p w:rsidR="00057F86" w:rsidRPr="00057F86" w:rsidRDefault="0060608E" w:rsidP="003A6A66">
      <w:pPr>
        <w:pStyle w:val="ListParagraph"/>
        <w:numPr>
          <w:ilvl w:val="0"/>
          <w:numId w:val="8"/>
        </w:numPr>
        <w:ind w:left="357" w:hanging="357"/>
        <w:contextualSpacing w:val="0"/>
        <w:rPr>
          <w:sz w:val="24"/>
          <w:lang w:val="en-US"/>
        </w:rPr>
      </w:pPr>
      <w:r>
        <w:rPr>
          <w:sz w:val="24"/>
          <w:lang w:val="en-US"/>
        </w:rPr>
        <w:t xml:space="preserve">Cyber exposure, driven by IoT, e-navigation and piracy, </w:t>
      </w:r>
      <w:r w:rsidRPr="009B2EF0">
        <w:rPr>
          <w:sz w:val="24"/>
          <w:lang w:val="en-US"/>
        </w:rPr>
        <w:t>“</w:t>
      </w:r>
      <w:r>
        <w:rPr>
          <w:sz w:val="24"/>
          <w:lang w:val="en-US"/>
        </w:rPr>
        <w:t>mega ship</w:t>
      </w:r>
      <w:r w:rsidRPr="009B2EF0">
        <w:rPr>
          <w:sz w:val="24"/>
          <w:lang w:val="en-US"/>
        </w:rPr>
        <w:t>” salvage</w:t>
      </w:r>
      <w:r>
        <w:rPr>
          <w:sz w:val="24"/>
          <w:lang w:val="en-US"/>
        </w:rPr>
        <w:t xml:space="preserve"> obstacles, </w:t>
      </w:r>
      <w:r w:rsidRPr="009B2EF0">
        <w:rPr>
          <w:sz w:val="24"/>
          <w:lang w:val="en-US"/>
        </w:rPr>
        <w:t>super</w:t>
      </w:r>
      <w:r>
        <w:rPr>
          <w:sz w:val="24"/>
          <w:lang w:val="en-US"/>
        </w:rPr>
        <w:t xml:space="preserve">storms and increasing Arctic casualties </w:t>
      </w:r>
      <w:r w:rsidRPr="009B2EF0">
        <w:rPr>
          <w:sz w:val="24"/>
          <w:lang w:val="en-US"/>
        </w:rPr>
        <w:t xml:space="preserve">heighten risk environment  </w:t>
      </w:r>
      <w:r w:rsidRPr="009B2EF0">
        <w:rPr>
          <w:sz w:val="24"/>
          <w:lang w:val="en-US"/>
        </w:rPr>
        <w:br/>
      </w:r>
    </w:p>
    <w:p w:rsidR="00057F86" w:rsidRPr="00F17FC7" w:rsidRDefault="00EC266C" w:rsidP="00F17FC7">
      <w:pPr>
        <w:spacing w:line="360" w:lineRule="auto"/>
      </w:pPr>
      <w:r w:rsidRPr="00057F86">
        <w:rPr>
          <w:b/>
        </w:rPr>
        <w:t>London/New York/</w:t>
      </w:r>
      <w:r w:rsidR="008604DB" w:rsidRPr="00057F86">
        <w:rPr>
          <w:b/>
        </w:rPr>
        <w:t>Munich</w:t>
      </w:r>
      <w:r w:rsidR="00BB0269" w:rsidRPr="00057F86">
        <w:rPr>
          <w:b/>
        </w:rPr>
        <w:t>,</w:t>
      </w:r>
      <w:r w:rsidR="003A6A66" w:rsidRPr="00057F86">
        <w:rPr>
          <w:b/>
        </w:rPr>
        <w:t xml:space="preserve"> March 21</w:t>
      </w:r>
      <w:r w:rsidR="00FE05E1" w:rsidRPr="00057F86">
        <w:rPr>
          <w:b/>
        </w:rPr>
        <w:t>, 201</w:t>
      </w:r>
      <w:r w:rsidR="0096797E" w:rsidRPr="00057F86">
        <w:rPr>
          <w:b/>
        </w:rPr>
        <w:t>6</w:t>
      </w:r>
      <w:r w:rsidR="004A5E27" w:rsidRPr="00057F86">
        <w:rPr>
          <w:b/>
        </w:rPr>
        <w:t>:</w:t>
      </w:r>
      <w:r w:rsidR="007B68B2" w:rsidRPr="00057F86">
        <w:rPr>
          <w:b/>
        </w:rPr>
        <w:t xml:space="preserve"> </w:t>
      </w:r>
      <w:r w:rsidR="003A6A66" w:rsidRPr="00F17FC7">
        <w:t>Shipping losses continued their long-term downward trend with 85</w:t>
      </w:r>
      <w:r w:rsidR="003A6A66" w:rsidRPr="00F17FC7">
        <w:rPr>
          <w:rFonts w:eastAsiaTheme="minorHAnsi"/>
        </w:rPr>
        <w:t xml:space="preserve"> total losses</w:t>
      </w:r>
      <w:r w:rsidR="000C01E7" w:rsidRPr="00F17FC7">
        <w:t xml:space="preserve"> reported worldwide in 2015, </w:t>
      </w:r>
      <w:r w:rsidR="003A6A66" w:rsidRPr="00F17FC7">
        <w:t xml:space="preserve">according to Allianz Global Corporate &amp; Specialty SE’s (AGCS) fourth annual Safety and Shipping Review 2016, which analyzes reported shipping losses of over 100 gross tons. </w:t>
      </w:r>
    </w:p>
    <w:p w:rsidR="00057F86" w:rsidRDefault="00057F86" w:rsidP="00057F86">
      <w:pPr>
        <w:rPr>
          <w:rStyle w:val="Heading3Char"/>
          <w:b w:val="0"/>
          <w:sz w:val="22"/>
          <w:szCs w:val="22"/>
        </w:rPr>
      </w:pPr>
    </w:p>
    <w:p w:rsidR="003A6A66" w:rsidRDefault="003A6A66" w:rsidP="00F17FC7">
      <w:pPr>
        <w:spacing w:line="360" w:lineRule="auto"/>
        <w:rPr>
          <w:rFonts w:eastAsiaTheme="minorHAnsi"/>
        </w:rPr>
      </w:pPr>
      <w:r w:rsidRPr="00057F86">
        <w:rPr>
          <w:rFonts w:eastAsiaTheme="minorHAnsi"/>
        </w:rPr>
        <w:t xml:space="preserve">Although the number of losses remained stable year-on-year, declining by just 3% compared with the previous year (88), 2015 was </w:t>
      </w:r>
      <w:r w:rsidR="00FD3AAE">
        <w:rPr>
          <w:rFonts w:eastAsiaTheme="minorHAnsi"/>
        </w:rPr>
        <w:t xml:space="preserve">the </w:t>
      </w:r>
      <w:r w:rsidRPr="00057F86">
        <w:rPr>
          <w:rFonts w:eastAsiaTheme="minorHAnsi"/>
        </w:rPr>
        <w:t>safest year in shipping for a decade. Losses have declined by 45% since 2006, driven by an increasingly robust safety environment and self-regulation. Ho</w:t>
      </w:r>
      <w:r w:rsidR="00C416B1" w:rsidRPr="00057F86">
        <w:rPr>
          <w:rFonts w:eastAsiaTheme="minorHAnsi"/>
        </w:rPr>
        <w:t>wever,</w:t>
      </w:r>
      <w:r w:rsidRPr="00057F86">
        <w:rPr>
          <w:rFonts w:eastAsiaTheme="minorHAnsi"/>
        </w:rPr>
        <w:t xml:space="preserve"> disparities </w:t>
      </w:r>
      <w:r w:rsidR="00C416B1" w:rsidRPr="00057F86">
        <w:rPr>
          <w:rFonts w:eastAsiaTheme="minorHAnsi"/>
        </w:rPr>
        <w:t xml:space="preserve">by region and vessel-type </w:t>
      </w:r>
      <w:r w:rsidRPr="00057F86">
        <w:rPr>
          <w:rFonts w:eastAsiaTheme="minorHAnsi"/>
        </w:rPr>
        <w:t xml:space="preserve">remain. </w:t>
      </w:r>
    </w:p>
    <w:p w:rsidR="00057F86" w:rsidRPr="00057F86" w:rsidRDefault="00057F86" w:rsidP="00057F86">
      <w:pPr>
        <w:rPr>
          <w:rFonts w:cs="Arial"/>
          <w:bCs/>
        </w:rPr>
      </w:pPr>
    </w:p>
    <w:p w:rsidR="00057F86" w:rsidRDefault="00AE2CE0" w:rsidP="00057F86">
      <w:r w:rsidRPr="00057F86">
        <w:rPr>
          <w:highlight w:val="yellow"/>
        </w:rPr>
        <w:t xml:space="preserve">Add local paragraph with focus on your region </w:t>
      </w:r>
      <w:r w:rsidRPr="00057F86">
        <w:rPr>
          <w:highlight w:val="yellow"/>
          <w:u w:val="single"/>
        </w:rPr>
        <w:t>and</w:t>
      </w:r>
      <w:r w:rsidRPr="00057F86">
        <w:rPr>
          <w:highlight w:val="yellow"/>
        </w:rPr>
        <w:t xml:space="preserve"> country)</w:t>
      </w:r>
    </w:p>
    <w:p w:rsidR="00057F86" w:rsidRDefault="00057F86" w:rsidP="00057F86"/>
    <w:p w:rsidR="003A6A66" w:rsidRDefault="004F7CDC" w:rsidP="00A26FF2">
      <w:pPr>
        <w:spacing w:line="360" w:lineRule="auto"/>
        <w:rPr>
          <w:rFonts w:eastAsiaTheme="minorHAnsi"/>
          <w:lang w:eastAsia="en-US"/>
        </w:rPr>
      </w:pPr>
      <w:r>
        <w:rPr>
          <w:rFonts w:eastAsiaTheme="minorHAnsi"/>
          <w:lang w:eastAsia="en-US"/>
        </w:rPr>
        <w:t xml:space="preserve">More than a quarter of all </w:t>
      </w:r>
      <w:r w:rsidR="003A6A66" w:rsidRPr="00057F86">
        <w:rPr>
          <w:rFonts w:eastAsiaTheme="minorHAnsi"/>
          <w:lang w:eastAsia="en-US"/>
        </w:rPr>
        <w:t>losses occurred in</w:t>
      </w:r>
      <w:r w:rsidR="000C01E7">
        <w:rPr>
          <w:rFonts w:eastAsiaTheme="minorHAnsi"/>
          <w:lang w:eastAsia="en-US"/>
        </w:rPr>
        <w:t xml:space="preserve"> the</w:t>
      </w:r>
      <w:r w:rsidR="003A6A66" w:rsidRPr="00057F86">
        <w:rPr>
          <w:rFonts w:eastAsiaTheme="minorHAnsi"/>
          <w:lang w:eastAsia="en-US"/>
        </w:rPr>
        <w:t xml:space="preserve"> South China, Indochina,</w:t>
      </w:r>
      <w:r w:rsidR="00057F86">
        <w:rPr>
          <w:rFonts w:eastAsiaTheme="minorHAnsi"/>
          <w:lang w:eastAsia="en-US"/>
        </w:rPr>
        <w:t xml:space="preserve"> </w:t>
      </w:r>
      <w:r w:rsidR="003A6A66" w:rsidRPr="00057F86">
        <w:rPr>
          <w:rFonts w:eastAsiaTheme="minorHAnsi"/>
          <w:lang w:eastAsia="en-US"/>
        </w:rPr>
        <w:t>Indonesia and Philippines</w:t>
      </w:r>
      <w:r w:rsidR="00FD3AAE">
        <w:rPr>
          <w:rFonts w:eastAsiaTheme="minorHAnsi"/>
          <w:lang w:eastAsia="en-US"/>
        </w:rPr>
        <w:t xml:space="preserve"> </w:t>
      </w:r>
      <w:r w:rsidR="004744E3" w:rsidRPr="00057F86">
        <w:rPr>
          <w:rFonts w:eastAsiaTheme="minorHAnsi"/>
          <w:lang w:eastAsia="en-US"/>
        </w:rPr>
        <w:t>region</w:t>
      </w:r>
      <w:r w:rsidR="003A6A66" w:rsidRPr="00057F86">
        <w:rPr>
          <w:rFonts w:eastAsiaTheme="minorHAnsi"/>
          <w:lang w:eastAsia="en-US"/>
        </w:rPr>
        <w:t xml:space="preserve"> (22 ships)</w:t>
      </w:r>
      <w:r w:rsidR="00FD3AAE">
        <w:rPr>
          <w:rFonts w:eastAsiaTheme="minorHAnsi"/>
          <w:lang w:eastAsia="en-US"/>
        </w:rPr>
        <w:t xml:space="preserve">. Losses increased </w:t>
      </w:r>
      <w:r w:rsidR="003A6A66" w:rsidRPr="00057F86">
        <w:rPr>
          <w:rFonts w:eastAsiaTheme="minorHAnsi"/>
          <w:lang w:eastAsia="en-US"/>
        </w:rPr>
        <w:t>year-on-year</w:t>
      </w:r>
      <w:r w:rsidR="00FB2E4C" w:rsidRPr="00057F86">
        <w:rPr>
          <w:rFonts w:eastAsiaTheme="minorHAnsi"/>
          <w:lang w:eastAsia="en-US"/>
        </w:rPr>
        <w:t>,</w:t>
      </w:r>
      <w:r>
        <w:rPr>
          <w:rFonts w:eastAsiaTheme="minorHAnsi"/>
          <w:lang w:eastAsia="en-US"/>
        </w:rPr>
        <w:t xml:space="preserve"> unlike </w:t>
      </w:r>
      <w:r w:rsidR="00EC190E" w:rsidRPr="00057F86">
        <w:rPr>
          <w:rFonts w:eastAsiaTheme="minorHAnsi"/>
          <w:lang w:eastAsia="en-US"/>
        </w:rPr>
        <w:t>other major regions</w:t>
      </w:r>
      <w:r>
        <w:rPr>
          <w:rFonts w:eastAsiaTheme="minorHAnsi"/>
          <w:lang w:eastAsia="en-US"/>
        </w:rPr>
        <w:t xml:space="preserve">. </w:t>
      </w:r>
    </w:p>
    <w:p w:rsidR="00057F86" w:rsidRPr="00057F86" w:rsidRDefault="00057F86" w:rsidP="00057F86">
      <w:pPr>
        <w:rPr>
          <w:rFonts w:eastAsiaTheme="minorHAnsi"/>
          <w:lang w:eastAsia="en-US"/>
        </w:rPr>
      </w:pPr>
    </w:p>
    <w:p w:rsidR="003A6A66" w:rsidRPr="00057F86" w:rsidRDefault="003A6A66" w:rsidP="00A26FF2">
      <w:pPr>
        <w:spacing w:line="360" w:lineRule="auto"/>
        <w:rPr>
          <w:rFonts w:eastAsiaTheme="minorHAnsi"/>
          <w:lang w:eastAsia="en-US"/>
        </w:rPr>
      </w:pPr>
      <w:r w:rsidRPr="00057F86">
        <w:rPr>
          <w:rFonts w:eastAsiaTheme="minorHAnsi"/>
          <w:lang w:eastAsia="en-US"/>
        </w:rPr>
        <w:t>Cargo and fishing vessels accounted for over 60% of ships lost</w:t>
      </w:r>
      <w:r w:rsidR="000D151A">
        <w:rPr>
          <w:rFonts w:eastAsiaTheme="minorHAnsi"/>
          <w:lang w:eastAsia="en-US"/>
        </w:rPr>
        <w:t xml:space="preserve"> globally</w:t>
      </w:r>
      <w:r w:rsidRPr="00057F86">
        <w:rPr>
          <w:rFonts w:eastAsiaTheme="minorHAnsi"/>
          <w:lang w:eastAsia="en-US"/>
        </w:rPr>
        <w:t>, with cargo losses up for the first time in three years. The most common cause of total losses is foundering (sinking</w:t>
      </w:r>
      <w:r w:rsidR="00667DBE">
        <w:rPr>
          <w:rFonts w:eastAsiaTheme="minorHAnsi"/>
          <w:lang w:eastAsia="en-US"/>
        </w:rPr>
        <w:t xml:space="preserve">), accounting </w:t>
      </w:r>
      <w:r w:rsidRPr="00057F86">
        <w:rPr>
          <w:rFonts w:eastAsiaTheme="minorHAnsi"/>
          <w:lang w:eastAsia="en-US"/>
        </w:rPr>
        <w:t>for almost 75% of losses</w:t>
      </w:r>
      <w:r w:rsidR="00667DBE">
        <w:rPr>
          <w:rFonts w:eastAsiaTheme="minorHAnsi"/>
          <w:lang w:eastAsia="en-US"/>
        </w:rPr>
        <w:t>, up 25%</w:t>
      </w:r>
      <w:r w:rsidR="0084627C">
        <w:rPr>
          <w:rFonts w:eastAsiaTheme="minorHAnsi"/>
          <w:lang w:eastAsia="en-US"/>
        </w:rPr>
        <w:t>,</w:t>
      </w:r>
      <w:r w:rsidR="00667DBE">
        <w:rPr>
          <w:rFonts w:eastAsiaTheme="minorHAnsi"/>
          <w:lang w:eastAsia="en-US"/>
        </w:rPr>
        <w:t xml:space="preserve"> and often driven by bad weather.</w:t>
      </w:r>
    </w:p>
    <w:p w:rsidR="00153EA3" w:rsidRDefault="00153EA3" w:rsidP="00057F86">
      <w:pPr>
        <w:rPr>
          <w:rFonts w:eastAsiaTheme="minorHAnsi"/>
          <w:lang w:eastAsia="en-US"/>
        </w:rPr>
      </w:pPr>
    </w:p>
    <w:p w:rsidR="003A6A66" w:rsidRDefault="00D77B5D" w:rsidP="0014067D">
      <w:pPr>
        <w:spacing w:line="360" w:lineRule="auto"/>
        <w:rPr>
          <w:rFonts w:eastAsiaTheme="minorHAnsi"/>
          <w:lang w:eastAsia="en-US"/>
        </w:rPr>
      </w:pPr>
      <w:r>
        <w:rPr>
          <w:rFonts w:eastAsiaTheme="minorHAnsi"/>
          <w:lang w:eastAsia="en-US"/>
        </w:rPr>
        <w:lastRenderedPageBreak/>
        <w:t>T</w:t>
      </w:r>
      <w:r w:rsidR="003A6A66" w:rsidRPr="00057F86">
        <w:rPr>
          <w:rFonts w:eastAsiaTheme="minorHAnsi"/>
          <w:lang w:eastAsia="en-US"/>
        </w:rPr>
        <w:t>here were 2,687 reported shipping incidents (casualties</w:t>
      </w:r>
      <w:r w:rsidR="00FB2E4C" w:rsidRPr="00057F86">
        <w:rPr>
          <w:rFonts w:eastAsiaTheme="minorHAnsi"/>
          <w:lang w:eastAsia="en-US"/>
        </w:rPr>
        <w:t xml:space="preserve"> including total losses</w:t>
      </w:r>
      <w:r w:rsidR="003A6A66" w:rsidRPr="00057F86">
        <w:rPr>
          <w:rFonts w:eastAsiaTheme="minorHAnsi"/>
          <w:lang w:eastAsia="en-US"/>
        </w:rPr>
        <w:t>) gl</w:t>
      </w:r>
      <w:r w:rsidR="00FB2E4C" w:rsidRPr="00057F86">
        <w:rPr>
          <w:rFonts w:eastAsiaTheme="minorHAnsi"/>
          <w:lang w:eastAsia="en-US"/>
        </w:rPr>
        <w:t xml:space="preserve">obally </w:t>
      </w:r>
      <w:r w:rsidR="003A6A66" w:rsidRPr="00057F86">
        <w:rPr>
          <w:rFonts w:eastAsiaTheme="minorHAnsi"/>
          <w:lang w:eastAsia="en-US"/>
        </w:rPr>
        <w:t>during 2015, down 4%.</w:t>
      </w:r>
      <w:r w:rsidR="0057581D">
        <w:rPr>
          <w:rFonts w:eastAsiaTheme="minorHAnsi"/>
          <w:lang w:eastAsia="en-US"/>
        </w:rPr>
        <w:t xml:space="preserve"> </w:t>
      </w:r>
      <w:r w:rsidR="00BE7D99">
        <w:rPr>
          <w:rFonts w:eastAsiaTheme="minorHAnsi"/>
          <w:lang w:eastAsia="en-US"/>
        </w:rPr>
        <w:t>A</w:t>
      </w:r>
      <w:r w:rsidR="0057581D" w:rsidRPr="00057F86">
        <w:rPr>
          <w:rFonts w:eastAsiaTheme="minorHAnsi"/>
          <w:lang w:eastAsia="en-US"/>
        </w:rPr>
        <w:t>ctivity is spread</w:t>
      </w:r>
      <w:r>
        <w:rPr>
          <w:rFonts w:eastAsiaTheme="minorHAnsi"/>
          <w:lang w:eastAsia="en-US"/>
        </w:rPr>
        <w:t xml:space="preserve"> </w:t>
      </w:r>
      <w:r w:rsidR="0057581D" w:rsidRPr="00057F86">
        <w:rPr>
          <w:rFonts w:eastAsiaTheme="minorHAnsi"/>
          <w:lang w:eastAsia="en-US"/>
        </w:rPr>
        <w:t>ac</w:t>
      </w:r>
      <w:r w:rsidR="0084627C">
        <w:rPr>
          <w:rFonts w:eastAsiaTheme="minorHAnsi"/>
          <w:lang w:eastAsia="en-US"/>
        </w:rPr>
        <w:t>ross all</w:t>
      </w:r>
      <w:r w:rsidR="0057581D">
        <w:rPr>
          <w:rFonts w:eastAsiaTheme="minorHAnsi"/>
          <w:lang w:eastAsia="en-US"/>
        </w:rPr>
        <w:t xml:space="preserve"> days of the</w:t>
      </w:r>
      <w:r w:rsidR="0057581D" w:rsidRPr="00057F86">
        <w:rPr>
          <w:rFonts w:eastAsiaTheme="minorHAnsi"/>
          <w:lang w:eastAsia="en-US"/>
        </w:rPr>
        <w:t xml:space="preserve"> week, </w:t>
      </w:r>
      <w:r w:rsidR="0057581D">
        <w:rPr>
          <w:rFonts w:eastAsiaTheme="minorHAnsi"/>
          <w:lang w:eastAsia="en-US"/>
        </w:rPr>
        <w:t>although Thursday</w:t>
      </w:r>
      <w:r>
        <w:rPr>
          <w:rFonts w:eastAsiaTheme="minorHAnsi"/>
          <w:lang w:eastAsia="en-US"/>
        </w:rPr>
        <w:t xml:space="preserve"> sees </w:t>
      </w:r>
      <w:r w:rsidR="0057581D" w:rsidRPr="00057F86">
        <w:rPr>
          <w:rFonts w:eastAsiaTheme="minorHAnsi"/>
          <w:lang w:eastAsia="en-US"/>
        </w:rPr>
        <w:t xml:space="preserve">the most incidents and Saturday </w:t>
      </w:r>
      <w:r w:rsidR="0057581D">
        <w:rPr>
          <w:rFonts w:eastAsiaTheme="minorHAnsi"/>
          <w:lang w:eastAsia="en-US"/>
        </w:rPr>
        <w:t xml:space="preserve">the fewest. </w:t>
      </w:r>
      <w:r w:rsidR="003A6A66" w:rsidRPr="00057F86">
        <w:rPr>
          <w:rFonts w:eastAsiaTheme="minorHAnsi"/>
          <w:lang w:eastAsia="en-US"/>
        </w:rPr>
        <w:t>The East Mediterranean and Black Sea (484) remains the top</w:t>
      </w:r>
      <w:r w:rsidR="0057581D">
        <w:rPr>
          <w:rFonts w:eastAsiaTheme="minorHAnsi"/>
          <w:lang w:eastAsia="en-US"/>
        </w:rPr>
        <w:t xml:space="preserve"> incident</w:t>
      </w:r>
      <w:r w:rsidR="002367E1" w:rsidRPr="00057F86">
        <w:rPr>
          <w:rFonts w:eastAsiaTheme="minorHAnsi"/>
          <w:lang w:eastAsia="en-US"/>
        </w:rPr>
        <w:t xml:space="preserve"> hotspot</w:t>
      </w:r>
      <w:r w:rsidR="0057581D">
        <w:rPr>
          <w:rFonts w:eastAsiaTheme="minorHAnsi"/>
          <w:lang w:eastAsia="en-US"/>
        </w:rPr>
        <w:t xml:space="preserve">. </w:t>
      </w:r>
      <w:r>
        <w:rPr>
          <w:rFonts w:eastAsiaTheme="minorHAnsi"/>
          <w:lang w:eastAsia="en-US"/>
        </w:rPr>
        <w:t xml:space="preserve">Three vessels share the </w:t>
      </w:r>
      <w:r w:rsidR="003A6A66" w:rsidRPr="00057F86">
        <w:rPr>
          <w:rFonts w:eastAsiaTheme="minorHAnsi"/>
          <w:lang w:eastAsia="en-US"/>
        </w:rPr>
        <w:t>accolade of being the most inc</w:t>
      </w:r>
      <w:r>
        <w:rPr>
          <w:rFonts w:eastAsiaTheme="minorHAnsi"/>
          <w:lang w:eastAsia="en-US"/>
        </w:rPr>
        <w:t>ident-prone</w:t>
      </w:r>
      <w:r w:rsidR="003B2220">
        <w:rPr>
          <w:rFonts w:eastAsiaTheme="minorHAnsi"/>
          <w:lang w:eastAsia="en-US"/>
        </w:rPr>
        <w:t xml:space="preserve"> - a</w:t>
      </w:r>
      <w:r w:rsidR="003A6A66" w:rsidRPr="00057F86">
        <w:rPr>
          <w:rFonts w:eastAsiaTheme="minorHAnsi"/>
          <w:lang w:eastAsia="en-US"/>
        </w:rPr>
        <w:t xml:space="preserve"> ro-</w:t>
      </w:r>
      <w:r w:rsidR="00BE7D99">
        <w:rPr>
          <w:rFonts w:eastAsiaTheme="minorHAnsi"/>
          <w:lang w:eastAsia="en-US"/>
        </w:rPr>
        <w:t xml:space="preserve">ro </w:t>
      </w:r>
      <w:r w:rsidR="003A6A66" w:rsidRPr="00057F86">
        <w:rPr>
          <w:rFonts w:eastAsiaTheme="minorHAnsi"/>
          <w:lang w:eastAsia="en-US"/>
        </w:rPr>
        <w:t>in the Great Lake</w:t>
      </w:r>
      <w:r w:rsidR="0057581D">
        <w:rPr>
          <w:rFonts w:eastAsiaTheme="minorHAnsi"/>
          <w:lang w:eastAsia="en-US"/>
        </w:rPr>
        <w:t xml:space="preserve">s region, a hydrofoil </w:t>
      </w:r>
      <w:r w:rsidR="003A6A66" w:rsidRPr="00057F86">
        <w:rPr>
          <w:rFonts w:eastAsiaTheme="minorHAnsi"/>
          <w:lang w:eastAsia="en-US"/>
        </w:rPr>
        <w:t xml:space="preserve">in the East Mediterranean &amp; Black Sea and </w:t>
      </w:r>
      <w:r w:rsidR="0057581D">
        <w:rPr>
          <w:rFonts w:eastAsiaTheme="minorHAnsi"/>
          <w:lang w:eastAsia="en-US"/>
        </w:rPr>
        <w:t>a ferry</w:t>
      </w:r>
      <w:r w:rsidR="003A6A66" w:rsidRPr="00057F86">
        <w:rPr>
          <w:rFonts w:eastAsiaTheme="minorHAnsi"/>
          <w:lang w:eastAsia="en-US"/>
        </w:rPr>
        <w:t xml:space="preserve"> in the British</w:t>
      </w:r>
      <w:r>
        <w:rPr>
          <w:rFonts w:eastAsiaTheme="minorHAnsi"/>
          <w:lang w:eastAsia="en-US"/>
        </w:rPr>
        <w:t xml:space="preserve"> Isles – with </w:t>
      </w:r>
      <w:r w:rsidR="003A6A66" w:rsidRPr="00057F86">
        <w:rPr>
          <w:rFonts w:eastAsiaTheme="minorHAnsi"/>
          <w:lang w:eastAsia="en-US"/>
        </w:rPr>
        <w:t>19 incidents over the past decade.</w:t>
      </w:r>
    </w:p>
    <w:p w:rsidR="00F645A1" w:rsidRPr="00057F86" w:rsidRDefault="00F645A1" w:rsidP="00057F86">
      <w:pPr>
        <w:rPr>
          <w:highlight w:val="yellow"/>
        </w:rPr>
      </w:pPr>
    </w:p>
    <w:p w:rsidR="00555DB7" w:rsidRPr="0029691D" w:rsidRDefault="003A6A66" w:rsidP="00555DB7">
      <w:pPr>
        <w:pStyle w:val="ListParagraph"/>
        <w:ind w:left="357" w:hanging="357"/>
        <w:contextualSpacing w:val="0"/>
        <w:rPr>
          <w:rFonts w:eastAsia="Times New Roman" w:cs="Arial"/>
          <w:b/>
          <w:lang w:val="en-US" w:eastAsia="de-DE"/>
        </w:rPr>
      </w:pPr>
      <w:r>
        <w:rPr>
          <w:rFonts w:eastAsia="Times New Roman" w:cs="Arial"/>
          <w:b/>
          <w:lang w:val="en-US" w:eastAsia="de-DE"/>
        </w:rPr>
        <w:t>Economic pressures challenge safety advances</w:t>
      </w:r>
    </w:p>
    <w:p w:rsidR="003A6A66" w:rsidRDefault="003A6A66" w:rsidP="00E85851">
      <w:pPr>
        <w:spacing w:line="360" w:lineRule="auto"/>
      </w:pPr>
      <w:r>
        <w:t>While the long-term downward trend in shipping losses is encourag</w:t>
      </w:r>
      <w:r w:rsidR="00F60547">
        <w:t>ing, the continuing weak economic and market conditions</w:t>
      </w:r>
      <w:r>
        <w:t>, depressed commodity prices and an e</w:t>
      </w:r>
      <w:r w:rsidR="00E663DD">
        <w:t xml:space="preserve">xcess of ships are pressurizing </w:t>
      </w:r>
      <w:r w:rsidR="00F60547">
        <w:t xml:space="preserve">costs, </w:t>
      </w:r>
      <w:r>
        <w:t xml:space="preserve">raising safety concerns. AGCS has </w:t>
      </w:r>
      <w:r w:rsidR="00F60547">
        <w:t>seen</w:t>
      </w:r>
      <w:r>
        <w:t xml:space="preserve"> an increase in frequency l</w:t>
      </w:r>
      <w:r w:rsidR="0007379C">
        <w:t xml:space="preserve">osses over the past year which </w:t>
      </w:r>
      <w:r>
        <w:t>can like</w:t>
      </w:r>
      <w:r w:rsidR="0007379C">
        <w:t xml:space="preserve">ly be attributed to some extent </w:t>
      </w:r>
      <w:r>
        <w:t xml:space="preserve">to </w:t>
      </w:r>
      <w:r w:rsidR="00F60547">
        <w:t>this</w:t>
      </w:r>
      <w:r>
        <w:t xml:space="preserve"> environment.</w:t>
      </w:r>
    </w:p>
    <w:p w:rsidR="00CB1378" w:rsidRDefault="00CB1378" w:rsidP="00E85851">
      <w:pPr>
        <w:spacing w:line="360" w:lineRule="auto"/>
      </w:pPr>
    </w:p>
    <w:p w:rsidR="003A6A66" w:rsidRPr="00CA05BD" w:rsidRDefault="00FF79CC" w:rsidP="00E85851">
      <w:pPr>
        <w:spacing w:line="360" w:lineRule="auto"/>
        <w:rPr>
          <w:rFonts w:eastAsiaTheme="minorHAnsi"/>
          <w:lang w:eastAsia="en-US"/>
        </w:rPr>
      </w:pPr>
      <w:r w:rsidRPr="00A40CF5">
        <w:rPr>
          <w:rFonts w:eastAsiaTheme="minorHAnsi"/>
          <w:lang w:eastAsia="en-US"/>
        </w:rPr>
        <w:t>“The economic downturn</w:t>
      </w:r>
      <w:r w:rsidR="00E42677">
        <w:rPr>
          <w:rFonts w:eastAsiaTheme="minorHAnsi"/>
          <w:lang w:eastAsia="en-US"/>
        </w:rPr>
        <w:t xml:space="preserve"> – and its impact on the </w:t>
      </w:r>
      <w:r w:rsidR="00093529">
        <w:rPr>
          <w:rFonts w:eastAsiaTheme="minorHAnsi"/>
          <w:lang w:eastAsia="en-US"/>
        </w:rPr>
        <w:t xml:space="preserve">shipping </w:t>
      </w:r>
      <w:r w:rsidR="00E42677">
        <w:rPr>
          <w:rFonts w:eastAsiaTheme="minorHAnsi"/>
          <w:lang w:eastAsia="en-US"/>
        </w:rPr>
        <w:t xml:space="preserve">sector - </w:t>
      </w:r>
      <w:r w:rsidRPr="00A40CF5">
        <w:rPr>
          <w:rFonts w:eastAsiaTheme="minorHAnsi"/>
          <w:lang w:eastAsia="en-US"/>
        </w:rPr>
        <w:t>is likely to have a negative impact on safety,” says Captain Rahul Khanna, Global Head of Marine Risk Consulting, AGCS. “Many sectors, such as general cargo, bulk and offshore, are already challenged and any drop in safety standards will be a serious case for concern.”</w:t>
      </w:r>
      <w:r w:rsidR="00CA05BD">
        <w:rPr>
          <w:rFonts w:eastAsiaTheme="minorHAnsi"/>
          <w:lang w:eastAsia="en-US"/>
        </w:rPr>
        <w:t xml:space="preserve"> </w:t>
      </w:r>
      <w:r w:rsidR="003A6A66" w:rsidRPr="00394283">
        <w:rPr>
          <w:rFonts w:eastAsiaTheme="minorHAnsi"/>
        </w:rPr>
        <w:t>It i</w:t>
      </w:r>
      <w:r w:rsidR="003A6A66" w:rsidRPr="00394283">
        <w:rPr>
          <w:rFonts w:eastAsiaTheme="minorHAnsi"/>
          <w:lang w:eastAsia="en-US"/>
        </w:rPr>
        <w:t>s critical that economic pressures do not allow a “put it off until later” safety mentality to develop, AGCS experts warn. Some shipowners are already stretching maintenance to longest possible intervals while others are laying-up vessels</w:t>
      </w:r>
      <w:r w:rsidR="00A84891">
        <w:rPr>
          <w:rFonts w:eastAsiaTheme="minorHAnsi"/>
          <w:lang w:eastAsia="en-US"/>
        </w:rPr>
        <w:t>.</w:t>
      </w:r>
      <w:r w:rsidR="00CA05BD">
        <w:rPr>
          <w:rFonts w:eastAsiaTheme="minorHAnsi"/>
        </w:rPr>
        <w:t xml:space="preserve"> </w:t>
      </w:r>
      <w:r w:rsidR="00BE7D99">
        <w:rPr>
          <w:rFonts w:eastAsiaTheme="minorHAnsi"/>
        </w:rPr>
        <w:t>“</w:t>
      </w:r>
      <w:r w:rsidR="003A6A66" w:rsidRPr="00394283">
        <w:rPr>
          <w:rFonts w:eastAsiaTheme="minorHAnsi"/>
          <w:lang w:eastAsia="en-US"/>
        </w:rPr>
        <w:t>Reactivation of these vessels</w:t>
      </w:r>
      <w:r w:rsidR="00CA05BD">
        <w:rPr>
          <w:rFonts w:eastAsiaTheme="minorHAnsi"/>
          <w:lang w:eastAsia="en-US"/>
        </w:rPr>
        <w:t xml:space="preserve"> </w:t>
      </w:r>
      <w:r w:rsidR="00CA05BD" w:rsidRPr="00394283">
        <w:rPr>
          <w:rFonts w:eastAsiaTheme="minorHAnsi"/>
          <w:lang w:eastAsia="en-US"/>
        </w:rPr>
        <w:t>to a market that has moved on technologi</w:t>
      </w:r>
      <w:r w:rsidR="00CA05BD">
        <w:rPr>
          <w:rFonts w:eastAsiaTheme="minorHAnsi"/>
        </w:rPr>
        <w:t>cally</w:t>
      </w:r>
      <w:r w:rsidR="00CA05BD" w:rsidRPr="00394283">
        <w:rPr>
          <w:rFonts w:eastAsiaTheme="minorHAnsi"/>
          <w:lang w:eastAsia="en-US"/>
        </w:rPr>
        <w:t xml:space="preserve"> </w:t>
      </w:r>
      <w:r w:rsidR="003A6A66" w:rsidRPr="00394283">
        <w:rPr>
          <w:rFonts w:eastAsiaTheme="minorHAnsi"/>
          <w:lang w:eastAsia="en-US"/>
        </w:rPr>
        <w:t>may result in a painful exercise</w:t>
      </w:r>
      <w:r w:rsidR="00A84891">
        <w:rPr>
          <w:rFonts w:eastAsiaTheme="minorHAnsi"/>
          <w:lang w:eastAsia="en-US"/>
        </w:rPr>
        <w:t xml:space="preserve">. </w:t>
      </w:r>
      <w:r w:rsidR="003A6A66" w:rsidRPr="00394283">
        <w:rPr>
          <w:rFonts w:eastAsiaTheme="minorHAnsi"/>
          <w:lang w:eastAsia="en-US"/>
        </w:rPr>
        <w:t>There is a need for</w:t>
      </w:r>
      <w:r>
        <w:rPr>
          <w:rFonts w:eastAsiaTheme="minorHAnsi"/>
        </w:rPr>
        <w:t xml:space="preserve"> standardized lay-up procedures</w:t>
      </w:r>
      <w:r w:rsidR="00BE7D99">
        <w:rPr>
          <w:rFonts w:eastAsiaTheme="minorHAnsi"/>
        </w:rPr>
        <w:t xml:space="preserve">,” </w:t>
      </w:r>
      <w:r>
        <w:rPr>
          <w:rFonts w:eastAsiaTheme="minorHAnsi"/>
        </w:rPr>
        <w:t>says Captain Jarek Klimczak, Senior Marine Risk Consultant, AGCS</w:t>
      </w:r>
      <w:r w:rsidR="00E663DD">
        <w:rPr>
          <w:rFonts w:eastAsiaTheme="minorHAnsi"/>
        </w:rPr>
        <w:t>.</w:t>
      </w:r>
    </w:p>
    <w:p w:rsidR="00543A87" w:rsidRDefault="00543A87" w:rsidP="00543A87">
      <w:pPr>
        <w:rPr>
          <w:rFonts w:eastAsiaTheme="minorHAnsi" w:cs="Arial"/>
          <w:lang w:eastAsia="en-US"/>
        </w:rPr>
      </w:pPr>
    </w:p>
    <w:p w:rsidR="00A40CF5" w:rsidRPr="00394283" w:rsidRDefault="00A40CF5" w:rsidP="00E85851">
      <w:pPr>
        <w:spacing w:line="360" w:lineRule="auto"/>
        <w:rPr>
          <w:rFonts w:eastAsiaTheme="minorHAnsi"/>
          <w:lang w:eastAsia="en-US"/>
        </w:rPr>
      </w:pPr>
      <w:r w:rsidRPr="00A40CF5">
        <w:rPr>
          <w:rFonts w:eastAsiaTheme="minorHAnsi"/>
          <w:lang w:eastAsia="en-US"/>
        </w:rPr>
        <w:t>As well as impacting investm</w:t>
      </w:r>
      <w:r w:rsidR="00935644">
        <w:rPr>
          <w:rFonts w:eastAsiaTheme="minorHAnsi"/>
          <w:lang w:eastAsia="en-US"/>
        </w:rPr>
        <w:t>ent in vessel maintenance</w:t>
      </w:r>
      <w:r w:rsidRPr="00A40CF5">
        <w:rPr>
          <w:rFonts w:eastAsiaTheme="minorHAnsi"/>
          <w:lang w:eastAsia="en-US"/>
        </w:rPr>
        <w:t>,</w:t>
      </w:r>
      <w:r w:rsidR="00935644">
        <w:rPr>
          <w:rFonts w:eastAsiaTheme="minorHAnsi"/>
          <w:lang w:eastAsia="en-US"/>
        </w:rPr>
        <w:t xml:space="preserve"> cost pressures can impair </w:t>
      </w:r>
      <w:r w:rsidRPr="00A40CF5">
        <w:rPr>
          <w:rFonts w:eastAsiaTheme="minorHAnsi"/>
          <w:lang w:eastAsia="en-US"/>
        </w:rPr>
        <w:t>crewing conditions, passenger ship safety and salvage and rescue.</w:t>
      </w:r>
      <w:r w:rsidR="001B25C6">
        <w:rPr>
          <w:rFonts w:eastAsiaTheme="minorHAnsi"/>
          <w:lang w:eastAsia="en-US"/>
        </w:rPr>
        <w:t xml:space="preserve"> </w:t>
      </w:r>
      <w:r w:rsidRPr="00A40CF5">
        <w:rPr>
          <w:rFonts w:eastAsiaTheme="minorHAnsi"/>
          <w:lang w:eastAsia="en-US"/>
        </w:rPr>
        <w:t xml:space="preserve">AGCS has seen an increase in fatigue-related insurance claims over the past decade. </w:t>
      </w:r>
      <w:r w:rsidR="0084627C">
        <w:rPr>
          <w:rFonts w:eastAsiaTheme="minorHAnsi"/>
          <w:lang w:eastAsia="en-US"/>
        </w:rPr>
        <w:t xml:space="preserve">With crew numbers </w:t>
      </w:r>
      <w:r w:rsidR="0084627C" w:rsidRPr="00A40CF5">
        <w:rPr>
          <w:rFonts w:eastAsiaTheme="minorHAnsi"/>
          <w:lang w:eastAsia="en-US"/>
        </w:rPr>
        <w:t>already</w:t>
      </w:r>
      <w:r w:rsidR="0084627C">
        <w:rPr>
          <w:rFonts w:eastAsiaTheme="minorHAnsi"/>
          <w:lang w:eastAsia="en-US"/>
        </w:rPr>
        <w:t xml:space="preserve"> often</w:t>
      </w:r>
      <w:r w:rsidR="0084627C" w:rsidRPr="00A40CF5">
        <w:rPr>
          <w:rFonts w:eastAsiaTheme="minorHAnsi"/>
          <w:lang w:eastAsia="en-US"/>
        </w:rPr>
        <w:t xml:space="preserve"> at their lowest possible level, and</w:t>
      </w:r>
      <w:r w:rsidR="0084627C">
        <w:rPr>
          <w:rFonts w:eastAsiaTheme="minorHAnsi"/>
          <w:lang w:eastAsia="en-US"/>
        </w:rPr>
        <w:t xml:space="preserve"> a future </w:t>
      </w:r>
      <w:r w:rsidR="0084627C" w:rsidRPr="00A40CF5">
        <w:rPr>
          <w:rFonts w:eastAsiaTheme="minorHAnsi"/>
          <w:lang w:eastAsia="en-US"/>
        </w:rPr>
        <w:t>staffing shortage</w:t>
      </w:r>
      <w:r w:rsidR="0084627C">
        <w:rPr>
          <w:rFonts w:eastAsiaTheme="minorHAnsi"/>
          <w:lang w:eastAsia="en-US"/>
        </w:rPr>
        <w:t xml:space="preserve"> anticipated, </w:t>
      </w:r>
      <w:r w:rsidR="0084627C" w:rsidRPr="00A40CF5">
        <w:rPr>
          <w:rFonts w:eastAsiaTheme="minorHAnsi"/>
          <w:lang w:eastAsia="en-US"/>
        </w:rPr>
        <w:t xml:space="preserve">longer shift patterns could exacerbate this issue. </w:t>
      </w:r>
      <w:r w:rsidRPr="00A40CF5">
        <w:rPr>
          <w:rFonts w:eastAsiaTheme="minorHAnsi"/>
          <w:lang w:eastAsia="en-US"/>
        </w:rPr>
        <w:t>Meanwhile, training remains below par in some areas, such as electronic navigation, which should not be seen as panacea but as a</w:t>
      </w:r>
      <w:r w:rsidR="00F403B0">
        <w:rPr>
          <w:rFonts w:eastAsiaTheme="minorHAnsi"/>
          <w:lang w:eastAsia="en-US"/>
        </w:rPr>
        <w:t xml:space="preserve"> complementary tool</w:t>
      </w:r>
      <w:r w:rsidRPr="00A40CF5">
        <w:rPr>
          <w:rFonts w:eastAsiaTheme="minorHAnsi"/>
          <w:lang w:eastAsia="en-US"/>
        </w:rPr>
        <w:t>.</w:t>
      </w:r>
    </w:p>
    <w:p w:rsidR="001B25C6" w:rsidRDefault="001B25C6" w:rsidP="00E85851">
      <w:pPr>
        <w:spacing w:line="360" w:lineRule="auto"/>
        <w:rPr>
          <w:rFonts w:eastAsiaTheme="minorHAnsi"/>
          <w:lang w:eastAsia="en-US"/>
        </w:rPr>
      </w:pPr>
    </w:p>
    <w:p w:rsidR="00301F4A" w:rsidRDefault="00301F4A" w:rsidP="00E85851">
      <w:pPr>
        <w:spacing w:line="360" w:lineRule="auto"/>
        <w:rPr>
          <w:rFonts w:eastAsiaTheme="minorHAnsi"/>
          <w:lang w:eastAsia="en-US"/>
        </w:rPr>
      </w:pPr>
      <w:r w:rsidRPr="00301F4A">
        <w:rPr>
          <w:rFonts w:eastAsiaTheme="minorHAnsi"/>
          <w:lang w:eastAsia="en-US"/>
        </w:rPr>
        <w:t xml:space="preserve">Although significant progress has been made in passenger ship safety, concerns remain, particularly around non-international voyages. Some parts of Asia remain years behind international standards, as evidenced by a </w:t>
      </w:r>
      <w:r w:rsidR="004F26EB">
        <w:rPr>
          <w:rFonts w:eastAsiaTheme="minorHAnsi"/>
          <w:lang w:eastAsia="en-US"/>
        </w:rPr>
        <w:t xml:space="preserve">number of recent domestic </w:t>
      </w:r>
      <w:r w:rsidRPr="00301F4A">
        <w:rPr>
          <w:rFonts w:eastAsiaTheme="minorHAnsi"/>
          <w:lang w:eastAsia="en-US"/>
        </w:rPr>
        <w:t>ferry losses in South East Asian waters. Profit pr</w:t>
      </w:r>
      <w:r w:rsidR="00F57267">
        <w:rPr>
          <w:rFonts w:eastAsiaTheme="minorHAnsi"/>
          <w:lang w:eastAsia="en-US"/>
        </w:rPr>
        <w:t xml:space="preserve">essures mean scheduling </w:t>
      </w:r>
      <w:r w:rsidRPr="00301F4A">
        <w:rPr>
          <w:rFonts w:eastAsiaTheme="minorHAnsi"/>
          <w:lang w:eastAsia="en-US"/>
        </w:rPr>
        <w:t xml:space="preserve">maintenance can be challenging. </w:t>
      </w:r>
    </w:p>
    <w:p w:rsidR="00543A87" w:rsidRPr="00301F4A" w:rsidRDefault="00543A87" w:rsidP="00543A87">
      <w:pPr>
        <w:rPr>
          <w:rFonts w:eastAsiaTheme="minorHAnsi"/>
          <w:lang w:eastAsia="en-US"/>
        </w:rPr>
      </w:pPr>
    </w:p>
    <w:p w:rsidR="00301F4A" w:rsidRPr="00301F4A" w:rsidRDefault="00301F4A" w:rsidP="00301F4A">
      <w:pPr>
        <w:spacing w:after="200" w:line="276" w:lineRule="auto"/>
        <w:rPr>
          <w:rFonts w:eastAsiaTheme="minorHAnsi" w:cs="Arial"/>
          <w:b/>
          <w:lang w:eastAsia="en-US"/>
        </w:rPr>
      </w:pPr>
      <w:r w:rsidRPr="00301F4A">
        <w:rPr>
          <w:rFonts w:eastAsiaTheme="minorHAnsi" w:cs="Arial"/>
          <w:b/>
          <w:lang w:eastAsia="en-US"/>
        </w:rPr>
        <w:t>“Mega ship” salvage issues and superstorm ship sinkings</w:t>
      </w:r>
    </w:p>
    <w:p w:rsidR="00301F4A" w:rsidRPr="008D70A1" w:rsidRDefault="00301F4A" w:rsidP="0052311F">
      <w:pPr>
        <w:spacing w:after="200" w:line="360" w:lineRule="auto"/>
        <w:rPr>
          <w:rFonts w:eastAsiaTheme="minorHAnsi" w:cs="Arial"/>
          <w:iCs/>
          <w:lang w:eastAsia="en-US"/>
        </w:rPr>
      </w:pPr>
      <w:r w:rsidRPr="00301F4A">
        <w:rPr>
          <w:rFonts w:eastAsiaTheme="minorHAnsi" w:cs="Arial"/>
          <w:lang w:eastAsia="en-US"/>
        </w:rPr>
        <w:t>The appetite for ever-larger container ships has seen cargo-carrying capacity of the l</w:t>
      </w:r>
      <w:r w:rsidR="00175ED1">
        <w:rPr>
          <w:rFonts w:eastAsiaTheme="minorHAnsi" w:cs="Arial"/>
          <w:lang w:eastAsia="en-US"/>
        </w:rPr>
        <w:t xml:space="preserve">argest vessels increase by </w:t>
      </w:r>
      <w:r w:rsidR="006B53FF">
        <w:rPr>
          <w:rFonts w:eastAsiaTheme="minorHAnsi" w:cs="Arial"/>
          <w:lang w:eastAsia="en-US"/>
        </w:rPr>
        <w:t xml:space="preserve">70% over 10 years </w:t>
      </w:r>
      <w:r w:rsidRPr="00301F4A">
        <w:rPr>
          <w:rFonts w:eastAsiaTheme="minorHAnsi" w:cs="Arial"/>
          <w:lang w:eastAsia="en-US"/>
        </w:rPr>
        <w:t>to 19,000+ containers. One “mega ship”</w:t>
      </w:r>
      <w:r w:rsidR="006B53FF">
        <w:rPr>
          <w:rFonts w:eastAsiaTheme="minorHAnsi" w:cs="Arial"/>
          <w:lang w:eastAsia="en-US"/>
        </w:rPr>
        <w:t>,</w:t>
      </w:r>
      <w:r w:rsidRPr="00301F4A">
        <w:rPr>
          <w:rFonts w:eastAsiaTheme="minorHAnsi" w:cs="Arial"/>
          <w:lang w:eastAsia="en-US"/>
        </w:rPr>
        <w:t xml:space="preserve"> the </w:t>
      </w:r>
      <w:r w:rsidRPr="008D70A1">
        <w:rPr>
          <w:rFonts w:eastAsiaTheme="minorHAnsi" w:cs="Arial"/>
          <w:i/>
          <w:iCs/>
          <w:lang w:eastAsia="en-US"/>
        </w:rPr>
        <w:t xml:space="preserve">CSCL </w:t>
      </w:r>
      <w:r w:rsidRPr="008D70A1">
        <w:rPr>
          <w:rFonts w:eastAsiaTheme="minorHAnsi" w:cs="Arial"/>
          <w:i/>
          <w:iCs/>
          <w:lang w:eastAsia="en-US"/>
        </w:rPr>
        <w:lastRenderedPageBreak/>
        <w:t>Indian Ocean</w:t>
      </w:r>
      <w:r w:rsidR="006B53FF">
        <w:rPr>
          <w:rFonts w:eastAsiaTheme="minorHAnsi" w:cs="Arial"/>
          <w:iCs/>
          <w:lang w:eastAsia="en-US"/>
        </w:rPr>
        <w:t>,</w:t>
      </w:r>
      <w:r w:rsidRPr="008D70A1">
        <w:rPr>
          <w:rFonts w:eastAsiaTheme="minorHAnsi" w:cs="Arial"/>
          <w:iCs/>
          <w:lang w:eastAsia="en-US"/>
        </w:rPr>
        <w:t xml:space="preserve"> was grounded in </w:t>
      </w:r>
      <w:r w:rsidR="004E312B">
        <w:rPr>
          <w:rFonts w:eastAsiaTheme="minorHAnsi" w:cs="Arial"/>
          <w:iCs/>
          <w:lang w:eastAsia="en-US"/>
        </w:rPr>
        <w:t xml:space="preserve">the river Elbe, Germany for </w:t>
      </w:r>
      <w:bookmarkStart w:id="0" w:name="_GoBack"/>
      <w:bookmarkEnd w:id="0"/>
      <w:r w:rsidRPr="008D70A1">
        <w:rPr>
          <w:rFonts w:eastAsiaTheme="minorHAnsi" w:cs="Arial"/>
          <w:iCs/>
          <w:lang w:eastAsia="en-US"/>
        </w:rPr>
        <w:t>days in February 2016, raising questions</w:t>
      </w:r>
      <w:r w:rsidR="001B25C6">
        <w:rPr>
          <w:rFonts w:eastAsiaTheme="minorHAnsi" w:cs="Arial"/>
          <w:iCs/>
          <w:lang w:eastAsia="en-US"/>
        </w:rPr>
        <w:t xml:space="preserve"> about a </w:t>
      </w:r>
      <w:r w:rsidRPr="008D70A1">
        <w:rPr>
          <w:rFonts w:eastAsiaTheme="minorHAnsi" w:cs="Arial"/>
          <w:iCs/>
          <w:lang w:eastAsia="en-US"/>
        </w:rPr>
        <w:t>more serious incident. There are concerns commercial pressures in the salvage business have reduced easy access to the salvors required for recovery work on this scale. The industry may need to prepare for a $1bn+ total loss scenario.</w:t>
      </w:r>
    </w:p>
    <w:p w:rsidR="00301F4A" w:rsidRDefault="00301F4A" w:rsidP="0052311F">
      <w:pPr>
        <w:spacing w:line="360" w:lineRule="auto"/>
        <w:rPr>
          <w:rStyle w:val="Emphasis"/>
          <w:rFonts w:cs="Arial"/>
          <w:i w:val="0"/>
        </w:rPr>
      </w:pPr>
      <w:r w:rsidRPr="00EF6208">
        <w:t>The report also notes that exceptional weather events are becoming more commonp</w:t>
      </w:r>
      <w:r w:rsidR="006B53FF">
        <w:t xml:space="preserve">lace, bringing additional risks </w:t>
      </w:r>
      <w:r w:rsidRPr="00EF6208">
        <w:t>and disruption to supply chains. This year, the effect of a “super” El Niño</w:t>
      </w:r>
      <w:r w:rsidR="00A86ECB" w:rsidRPr="00EF6208">
        <w:t xml:space="preserve"> is </w:t>
      </w:r>
      <w:r w:rsidRPr="00EF6208">
        <w:t xml:space="preserve">expected to lead to more extreme weather conditions. </w:t>
      </w:r>
      <w:r w:rsidR="00A86ECB" w:rsidRPr="00EF6208">
        <w:t>Meanwhile, b</w:t>
      </w:r>
      <w:r w:rsidRPr="00EF6208">
        <w:t xml:space="preserve">ad weather </w:t>
      </w:r>
      <w:r w:rsidR="006B53FF">
        <w:t xml:space="preserve">was a factor in </w:t>
      </w:r>
      <w:r w:rsidRPr="00EF6208">
        <w:t xml:space="preserve">three of the five largest vessels lost last year, including the El </w:t>
      </w:r>
      <w:r w:rsidRPr="00EF6208">
        <w:rPr>
          <w:rStyle w:val="Emphasis"/>
          <w:rFonts w:cs="Arial"/>
          <w:i w:val="0"/>
        </w:rPr>
        <w:t xml:space="preserve">Faro, </w:t>
      </w:r>
      <w:r w:rsidR="00A86ECB" w:rsidRPr="00EF6208">
        <w:rPr>
          <w:rStyle w:val="Emphasis"/>
          <w:rFonts w:cs="Arial"/>
          <w:i w:val="0"/>
        </w:rPr>
        <w:t xml:space="preserve">one of the worst US </w:t>
      </w:r>
      <w:r w:rsidRPr="00EF6208">
        <w:rPr>
          <w:rStyle w:val="Emphasis"/>
          <w:rFonts w:cs="Arial"/>
          <w:i w:val="0"/>
        </w:rPr>
        <w:t xml:space="preserve">commercial </w:t>
      </w:r>
      <w:r w:rsidR="00A86ECB" w:rsidRPr="00EF6208">
        <w:rPr>
          <w:rStyle w:val="Emphasis"/>
          <w:rFonts w:cs="Arial"/>
          <w:i w:val="0"/>
        </w:rPr>
        <w:t xml:space="preserve">maritime disasters </w:t>
      </w:r>
      <w:r w:rsidR="002D03AD">
        <w:rPr>
          <w:rStyle w:val="Emphasis"/>
          <w:rFonts w:cs="Arial"/>
          <w:i w:val="0"/>
        </w:rPr>
        <w:t xml:space="preserve">in decades. </w:t>
      </w:r>
      <w:r w:rsidRPr="00EF6208">
        <w:rPr>
          <w:rStyle w:val="Emphasis"/>
          <w:rFonts w:cs="Arial"/>
          <w:i w:val="0"/>
        </w:rPr>
        <w:t>“The fact that superstorms are causing ships to sink is concerning,” says Sven Gerhard, Global Product Leader Hull &amp; Marine Liabilities, AGCS. “We are seeing more and heavier natural catastrophe events. Weather routing will continue to be a critical component to the safe navigation of vessels.”</w:t>
      </w:r>
    </w:p>
    <w:p w:rsidR="00AD4C6E" w:rsidRPr="00EF6208" w:rsidRDefault="00AD4C6E" w:rsidP="00EF6208">
      <w:pPr>
        <w:rPr>
          <w:rFonts w:cs="Arial"/>
          <w:i/>
        </w:rPr>
      </w:pPr>
    </w:p>
    <w:p w:rsidR="00F224CB" w:rsidRPr="00F224CB" w:rsidRDefault="00A67857" w:rsidP="00555DB7">
      <w:pPr>
        <w:spacing w:line="360" w:lineRule="auto"/>
        <w:rPr>
          <w:rFonts w:cs="Arial"/>
          <w:b/>
        </w:rPr>
      </w:pPr>
      <w:r>
        <w:rPr>
          <w:rFonts w:cs="Arial"/>
          <w:b/>
        </w:rPr>
        <w:t>Cyber risk evolves, as piracy threat grows</w:t>
      </w:r>
    </w:p>
    <w:p w:rsidR="00A67857" w:rsidRPr="00A67857" w:rsidRDefault="00A67857" w:rsidP="00612CF4">
      <w:pPr>
        <w:spacing w:after="200" w:line="360" w:lineRule="auto"/>
        <w:rPr>
          <w:rFonts w:eastAsiaTheme="minorHAnsi" w:cs="Arial"/>
          <w:lang w:eastAsia="en-US"/>
        </w:rPr>
      </w:pPr>
      <w:r w:rsidRPr="00A67857">
        <w:rPr>
          <w:rFonts w:eastAsiaTheme="minorHAnsi" w:cs="Arial"/>
          <w:lang w:eastAsia="en-US"/>
        </w:rPr>
        <w:t>The shipping industry’s reliance on interconnected technology also poses risks. Cyber risk</w:t>
      </w:r>
      <w:r w:rsidR="00FF261A">
        <w:rPr>
          <w:rFonts w:eastAsiaTheme="minorHAnsi" w:cs="Arial"/>
          <w:lang w:eastAsia="en-US"/>
        </w:rPr>
        <w:t xml:space="preserve"> exposure is growing </w:t>
      </w:r>
      <w:r w:rsidRPr="00A67857">
        <w:rPr>
          <w:rFonts w:eastAsiaTheme="minorHAnsi" w:cs="Arial"/>
          <w:lang w:eastAsia="en-US"/>
        </w:rPr>
        <w:t>beyond data</w:t>
      </w:r>
      <w:r w:rsidR="00FF261A">
        <w:rPr>
          <w:rFonts w:eastAsiaTheme="minorHAnsi" w:cs="Arial"/>
          <w:lang w:eastAsia="en-US"/>
        </w:rPr>
        <w:t xml:space="preserve"> loss. </w:t>
      </w:r>
      <w:r w:rsidRPr="00A67857">
        <w:rPr>
          <w:rFonts w:eastAsiaTheme="minorHAnsi" w:cs="Arial"/>
          <w:lang w:eastAsia="en-US"/>
        </w:rPr>
        <w:t>There have already been a number of notable cyber incidents and technological advances including the “Internet of Things”</w:t>
      </w:r>
      <w:r w:rsidR="006905D0">
        <w:rPr>
          <w:rFonts w:eastAsiaTheme="minorHAnsi" w:cs="Arial"/>
          <w:lang w:eastAsia="en-US"/>
        </w:rPr>
        <w:t xml:space="preserve"> (IoT)</w:t>
      </w:r>
      <w:r w:rsidRPr="00A67857">
        <w:rPr>
          <w:rFonts w:eastAsiaTheme="minorHAnsi" w:cs="Arial"/>
          <w:lang w:eastAsia="en-US"/>
        </w:rPr>
        <w:t xml:space="preserve"> and electronic navigation means the industry may o</w:t>
      </w:r>
      <w:r w:rsidR="00FF261A">
        <w:rPr>
          <w:rFonts w:eastAsiaTheme="minorHAnsi" w:cs="Arial"/>
          <w:lang w:eastAsia="en-US"/>
        </w:rPr>
        <w:t xml:space="preserve">nly have a few years to prepare </w:t>
      </w:r>
      <w:r w:rsidRPr="00A67857">
        <w:rPr>
          <w:rFonts w:eastAsiaTheme="minorHAnsi" w:cs="Arial"/>
          <w:lang w:eastAsia="en-US"/>
        </w:rPr>
        <w:t>for the risk of a vessel loss. “Pirates are already abusing holes in cyber security to target the theft of specific ca</w:t>
      </w:r>
      <w:r w:rsidR="0031138D">
        <w:rPr>
          <w:rFonts w:eastAsiaTheme="minorHAnsi" w:cs="Arial"/>
          <w:lang w:eastAsia="en-US"/>
        </w:rPr>
        <w:t>rgoes,</w:t>
      </w:r>
      <w:r w:rsidRPr="00A67857">
        <w:rPr>
          <w:rFonts w:eastAsiaTheme="minorHAnsi" w:cs="Arial"/>
          <w:lang w:eastAsia="en-US"/>
        </w:rPr>
        <w:t>” says Captain Andrew Kinsey, Senior Marine Risk Consultant, AGCS. “The cyber impact cannot be overstated. The simple fact is you can’t hack a sextant.”</w:t>
      </w:r>
    </w:p>
    <w:p w:rsidR="00A67857" w:rsidRPr="00A67857" w:rsidRDefault="00A67857" w:rsidP="00612CF4">
      <w:pPr>
        <w:spacing w:after="200" w:line="360" w:lineRule="auto"/>
        <w:rPr>
          <w:rFonts w:eastAsiaTheme="minorHAnsi" w:cs="Arial"/>
          <w:lang w:eastAsia="en-US"/>
        </w:rPr>
      </w:pPr>
      <w:r w:rsidRPr="00A67857">
        <w:rPr>
          <w:rFonts w:eastAsiaTheme="minorHAnsi" w:cs="Arial"/>
          <w:lang w:eastAsia="en-US"/>
        </w:rPr>
        <w:t>Fo</w:t>
      </w:r>
      <w:r w:rsidR="00FA05E3">
        <w:rPr>
          <w:rFonts w:eastAsiaTheme="minorHAnsi" w:cs="Arial"/>
          <w:lang w:eastAsia="en-US"/>
        </w:rPr>
        <w:t xml:space="preserve">r the first time in five years </w:t>
      </w:r>
      <w:r w:rsidRPr="00A67857">
        <w:rPr>
          <w:rFonts w:eastAsiaTheme="minorHAnsi" w:cs="Arial"/>
          <w:lang w:eastAsia="en-US"/>
        </w:rPr>
        <w:t>piracy attacks failed to decline</w:t>
      </w:r>
      <w:r w:rsidR="00794622">
        <w:rPr>
          <w:rFonts w:eastAsiaTheme="minorHAnsi" w:cs="Arial"/>
          <w:lang w:eastAsia="en-US"/>
        </w:rPr>
        <w:t xml:space="preserve"> in 2015</w:t>
      </w:r>
      <w:r w:rsidR="0049404D">
        <w:rPr>
          <w:rStyle w:val="FootnoteReference"/>
          <w:rFonts w:eastAsiaTheme="minorHAnsi" w:cs="Arial"/>
          <w:lang w:eastAsia="en-US"/>
        </w:rPr>
        <w:footnoteReference w:id="1"/>
      </w:r>
      <w:r w:rsidRPr="00A67857">
        <w:rPr>
          <w:rFonts w:eastAsiaTheme="minorHAnsi" w:cs="Arial"/>
          <w:lang w:eastAsia="en-US"/>
        </w:rPr>
        <w:t>. South East Asia</w:t>
      </w:r>
      <w:r w:rsidR="00794622">
        <w:rPr>
          <w:rFonts w:eastAsiaTheme="minorHAnsi" w:cs="Arial"/>
          <w:lang w:eastAsia="en-US"/>
        </w:rPr>
        <w:t xml:space="preserve"> attacks rose</w:t>
      </w:r>
      <w:r w:rsidRPr="00A67857">
        <w:rPr>
          <w:rFonts w:eastAsiaTheme="minorHAnsi" w:cs="Arial"/>
          <w:lang w:eastAsia="en-US"/>
        </w:rPr>
        <w:t>, accounti</w:t>
      </w:r>
      <w:r w:rsidR="00794622">
        <w:rPr>
          <w:rFonts w:eastAsiaTheme="minorHAnsi" w:cs="Arial"/>
          <w:lang w:eastAsia="en-US"/>
        </w:rPr>
        <w:t>ng for 60% of all incidents. Attacks in Vietnam surged year-on-year.</w:t>
      </w:r>
    </w:p>
    <w:p w:rsidR="00A67857" w:rsidRPr="00A67857" w:rsidRDefault="00A67857" w:rsidP="00612CF4">
      <w:pPr>
        <w:spacing w:after="200" w:line="360" w:lineRule="auto"/>
        <w:rPr>
          <w:rFonts w:eastAsiaTheme="minorHAnsi" w:cs="Arial"/>
          <w:lang w:eastAsia="en-US"/>
        </w:rPr>
      </w:pPr>
      <w:r w:rsidRPr="00A67857">
        <w:rPr>
          <w:rFonts w:eastAsiaTheme="minorHAnsi" w:cs="Arial"/>
          <w:lang w:eastAsia="en-US"/>
        </w:rPr>
        <w:t>Other risks identified in the report include:</w:t>
      </w:r>
    </w:p>
    <w:p w:rsidR="00A67857" w:rsidRPr="00A67857" w:rsidRDefault="00A67857" w:rsidP="00612CF4">
      <w:pPr>
        <w:spacing w:after="200" w:line="360" w:lineRule="auto"/>
        <w:rPr>
          <w:rFonts w:eastAsiaTheme="minorHAnsi" w:cs="Arial"/>
          <w:lang w:eastAsia="en-US"/>
        </w:rPr>
      </w:pPr>
      <w:r w:rsidRPr="00A67857">
        <w:rPr>
          <w:rFonts w:eastAsiaTheme="minorHAnsi" w:cs="Arial"/>
          <w:b/>
          <w:lang w:eastAsia="en-US"/>
        </w:rPr>
        <w:t xml:space="preserve">Lower emissions safety threat: </w:t>
      </w:r>
      <w:r w:rsidRPr="00A67857">
        <w:rPr>
          <w:rFonts w:eastAsiaTheme="minorHAnsi" w:cs="Arial"/>
          <w:lang w:eastAsia="en-US"/>
        </w:rPr>
        <w:t>There have been unexpected safety implications from the shipping industry’s drive to reduce emissions, resulting in power issues related to rising use of ul</w:t>
      </w:r>
      <w:r w:rsidR="006846E6">
        <w:rPr>
          <w:rFonts w:eastAsiaTheme="minorHAnsi" w:cs="Arial"/>
          <w:lang w:eastAsia="en-US"/>
        </w:rPr>
        <w:t xml:space="preserve">tra-low sulfur fuel. </w:t>
      </w:r>
      <w:r w:rsidRPr="00A67857">
        <w:rPr>
          <w:rFonts w:eastAsiaTheme="minorHAnsi" w:cs="Arial"/>
          <w:lang w:eastAsia="en-US"/>
        </w:rPr>
        <w:t>AGCS has seen an increase in machinery claims related to fuel.</w:t>
      </w:r>
    </w:p>
    <w:p w:rsidR="00A67857" w:rsidRDefault="00A67857" w:rsidP="00612CF4">
      <w:pPr>
        <w:spacing w:after="200" w:line="360" w:lineRule="auto"/>
        <w:rPr>
          <w:rFonts w:eastAsiaTheme="minorHAnsi" w:cs="Arial"/>
          <w:lang w:eastAsia="en-US"/>
        </w:rPr>
      </w:pPr>
      <w:r w:rsidRPr="00A67857">
        <w:rPr>
          <w:rFonts w:eastAsiaTheme="minorHAnsi" w:cs="Arial"/>
          <w:b/>
          <w:lang w:eastAsia="en-US"/>
        </w:rPr>
        <w:t xml:space="preserve">Arctic casualties rising: </w:t>
      </w:r>
      <w:r w:rsidRPr="00A67857">
        <w:rPr>
          <w:rFonts w:eastAsiaTheme="minorHAnsi" w:cs="Arial"/>
          <w:lang w:eastAsia="en-US"/>
        </w:rPr>
        <w:t xml:space="preserve">There were over 70 reported shipping incidents in Arctic </w:t>
      </w:r>
      <w:r w:rsidR="002367E1">
        <w:rPr>
          <w:rFonts w:eastAsiaTheme="minorHAnsi" w:cs="Arial"/>
          <w:lang w:eastAsia="en-US"/>
        </w:rPr>
        <w:t>Circle waters during 2015</w:t>
      </w:r>
      <w:r w:rsidR="003661E9">
        <w:rPr>
          <w:rFonts w:eastAsiaTheme="minorHAnsi" w:cs="Arial"/>
          <w:lang w:eastAsia="en-US"/>
        </w:rPr>
        <w:t xml:space="preserve"> - </w:t>
      </w:r>
      <w:r w:rsidR="002367E1">
        <w:rPr>
          <w:rFonts w:eastAsiaTheme="minorHAnsi" w:cs="Arial"/>
          <w:lang w:eastAsia="en-US"/>
        </w:rPr>
        <w:t>up almost 30% year-on-year</w:t>
      </w:r>
      <w:r w:rsidR="003661E9">
        <w:rPr>
          <w:rFonts w:eastAsiaTheme="minorHAnsi" w:cs="Arial"/>
          <w:lang w:eastAsia="en-US"/>
        </w:rPr>
        <w:t xml:space="preserve">, </w:t>
      </w:r>
      <w:r w:rsidR="002367E1">
        <w:rPr>
          <w:rFonts w:eastAsiaTheme="minorHAnsi" w:cs="Arial"/>
          <w:lang w:eastAsia="en-US"/>
        </w:rPr>
        <w:t xml:space="preserve">the </w:t>
      </w:r>
      <w:r w:rsidRPr="00A67857">
        <w:rPr>
          <w:rFonts w:eastAsiaTheme="minorHAnsi" w:cs="Arial"/>
          <w:lang w:eastAsia="en-US"/>
        </w:rPr>
        <w:t>highest in a decade. The incom</w:t>
      </w:r>
      <w:r w:rsidR="00FF261A">
        <w:rPr>
          <w:rFonts w:eastAsiaTheme="minorHAnsi" w:cs="Arial"/>
          <w:lang w:eastAsia="en-US"/>
        </w:rPr>
        <w:t xml:space="preserve">ing Polar Code </w:t>
      </w:r>
      <w:r w:rsidRPr="00A67857">
        <w:rPr>
          <w:rFonts w:eastAsiaTheme="minorHAnsi" w:cs="Arial"/>
          <w:lang w:eastAsia="en-US"/>
        </w:rPr>
        <w:t>is welcomed</w:t>
      </w:r>
      <w:r w:rsidR="00FF261A">
        <w:rPr>
          <w:rFonts w:eastAsiaTheme="minorHAnsi" w:cs="Arial"/>
          <w:lang w:eastAsia="en-US"/>
        </w:rPr>
        <w:t>, but safety questions remain about best practices and clean-up.</w:t>
      </w:r>
    </w:p>
    <w:p w:rsidR="005D1965" w:rsidRPr="0049404D" w:rsidRDefault="00A6236A" w:rsidP="0049404D">
      <w:pPr>
        <w:spacing w:after="200" w:line="360" w:lineRule="auto"/>
        <w:rPr>
          <w:rFonts w:eastAsiaTheme="minorHAnsi" w:cs="Arial"/>
          <w:lang w:eastAsia="en-US"/>
        </w:rPr>
      </w:pPr>
      <w:r w:rsidRPr="005D1965">
        <w:rPr>
          <w:rFonts w:cs="Arial"/>
        </w:rPr>
        <w:t xml:space="preserve">For more information and to download the full </w:t>
      </w:r>
      <w:r w:rsidR="00842502" w:rsidRPr="005D1965">
        <w:rPr>
          <w:rFonts w:cs="Arial"/>
        </w:rPr>
        <w:t>report</w:t>
      </w:r>
      <w:r w:rsidR="00A13BBA" w:rsidRPr="005D1965">
        <w:rPr>
          <w:rFonts w:cs="Arial"/>
        </w:rPr>
        <w:t xml:space="preserve"> please go to</w:t>
      </w:r>
      <w:r w:rsidRPr="005D1965">
        <w:rPr>
          <w:rFonts w:cs="Arial"/>
        </w:rPr>
        <w:t>:</w:t>
      </w:r>
      <w:r w:rsidR="00254E1F" w:rsidRPr="005D1965">
        <w:rPr>
          <w:b/>
          <w:bCs/>
        </w:rPr>
        <w:t xml:space="preserve"> </w:t>
      </w:r>
      <w:r w:rsidR="00A67857" w:rsidRPr="00A67857">
        <w:rPr>
          <w:highlight w:val="yellow"/>
        </w:rPr>
        <w:t>INSERT LINK</w:t>
      </w:r>
    </w:p>
    <w:p w:rsidR="00DF219C" w:rsidRPr="005D1965" w:rsidRDefault="00A13BBA" w:rsidP="00A13BBA">
      <w:pPr>
        <w:pStyle w:val="Copytext"/>
        <w:spacing w:after="0" w:line="360" w:lineRule="auto"/>
        <w:rPr>
          <w:rFonts w:ascii="Arial" w:hAnsi="Arial" w:cs="Arial"/>
          <w:b/>
          <w:bCs/>
          <w:sz w:val="22"/>
          <w:szCs w:val="22"/>
        </w:rPr>
      </w:pPr>
      <w:r w:rsidRPr="005D1965">
        <w:rPr>
          <w:rFonts w:ascii="Arial" w:hAnsi="Arial" w:cs="Arial"/>
          <w:b/>
          <w:bCs/>
          <w:sz w:val="22"/>
          <w:szCs w:val="22"/>
        </w:rPr>
        <w:t>Local media contact to be included</w:t>
      </w:r>
    </w:p>
    <w:p w:rsidR="00B50DD4" w:rsidRPr="005D1965" w:rsidRDefault="00B50DD4" w:rsidP="00A6236A">
      <w:pPr>
        <w:pStyle w:val="Copytext"/>
        <w:spacing w:after="0"/>
      </w:pPr>
    </w:p>
    <w:p w:rsidR="006D6A14" w:rsidRPr="005D1965" w:rsidRDefault="006D6A14" w:rsidP="006D6A14">
      <w:pPr>
        <w:rPr>
          <w:color w:val="1F497D"/>
        </w:rPr>
      </w:pPr>
      <w:r w:rsidRPr="005D1965">
        <w:rPr>
          <w:rFonts w:cs="Arial (W1)"/>
          <w:b/>
          <w:bCs/>
        </w:rPr>
        <w:lastRenderedPageBreak/>
        <w:t>About Allianz Global Corporate &amp; Specialty</w:t>
      </w:r>
      <w:r w:rsidRPr="005D1965">
        <w:rPr>
          <w:rFonts w:cs="Arial (W1)"/>
        </w:rPr>
        <w:br/>
      </w:r>
    </w:p>
    <w:p w:rsidR="006D6A14" w:rsidRPr="005D1965" w:rsidRDefault="006D6A14" w:rsidP="006D6A14">
      <w:pPr>
        <w:pStyle w:val="Copytext"/>
        <w:spacing w:after="0" w:line="240" w:lineRule="auto"/>
        <w:rPr>
          <w:rFonts w:ascii="Arial" w:hAnsi="Arial" w:cs="Arial"/>
        </w:rPr>
      </w:pPr>
      <w:r w:rsidRPr="005D1965">
        <w:rPr>
          <w:rFonts w:ascii="Arial" w:hAnsi="Arial" w:cs="Arial"/>
        </w:rPr>
        <w:t>Allianz Global Corporate &amp; Specialty (AGCS)</w:t>
      </w:r>
      <w:r w:rsidR="0018255D" w:rsidRPr="005D1965">
        <w:rPr>
          <w:rFonts w:ascii="Arial" w:hAnsi="Arial" w:cs="Arial"/>
        </w:rPr>
        <w:t xml:space="preserve"> SE</w:t>
      </w:r>
      <w:r w:rsidRPr="005D1965">
        <w:rPr>
          <w:rFonts w:ascii="Arial" w:hAnsi="Arial" w:cs="Arial"/>
        </w:rPr>
        <w:t xml:space="preserve"> is the Allianz Group's dedicated carrier for corporate and specialty insurance business. AGCS provides insurance and risk consultancy across the whole spectrum of specialty, alternative risk transfer and corporate business: Marine, Aviation (incl. Space), Energy, Engineering, Entertainment, Financial Lines (incl. D&amp;O), Liability, Mid-Corporate and Property insurance (incl. International Insurance Programs).</w:t>
      </w:r>
    </w:p>
    <w:p w:rsidR="006D6A14" w:rsidRPr="005D1965" w:rsidRDefault="006D6A14" w:rsidP="006D6A14">
      <w:pPr>
        <w:pStyle w:val="Copytext"/>
        <w:spacing w:after="0" w:line="240" w:lineRule="auto"/>
        <w:rPr>
          <w:rFonts w:ascii="Arial" w:hAnsi="Arial" w:cs="Arial"/>
          <w:sz w:val="22"/>
          <w:szCs w:val="22"/>
        </w:rPr>
      </w:pPr>
    </w:p>
    <w:p w:rsidR="006D6A14" w:rsidRPr="005D1965" w:rsidRDefault="006D6A14" w:rsidP="006D6A14">
      <w:pPr>
        <w:pStyle w:val="NormalWeb"/>
        <w:spacing w:before="0" w:beforeAutospacing="0" w:after="0" w:afterAutospacing="0"/>
        <w:rPr>
          <w:rFonts w:ascii="Arial" w:hAnsi="Arial" w:cs="Arial"/>
          <w:sz w:val="20"/>
          <w:szCs w:val="20"/>
        </w:rPr>
      </w:pPr>
      <w:r w:rsidRPr="005D1965">
        <w:rPr>
          <w:rFonts w:ascii="Arial" w:hAnsi="Arial" w:cs="Arial"/>
          <w:sz w:val="20"/>
          <w:szCs w:val="20"/>
        </w:rPr>
        <w:t xml:space="preserve">Worldwide, AGCS operates in </w:t>
      </w:r>
      <w:r w:rsidR="001D3401" w:rsidRPr="005D1965">
        <w:rPr>
          <w:rFonts w:ascii="Arial" w:hAnsi="Arial" w:cs="Arial"/>
          <w:sz w:val="20"/>
          <w:szCs w:val="20"/>
        </w:rPr>
        <w:t xml:space="preserve">28 </w:t>
      </w:r>
      <w:r w:rsidRPr="005D1965">
        <w:rPr>
          <w:rFonts w:ascii="Arial" w:hAnsi="Arial" w:cs="Arial"/>
          <w:sz w:val="20"/>
          <w:szCs w:val="20"/>
        </w:rPr>
        <w:t>countries with own units and in more than 160 countries through the Allianz Group network and partners. In 2014 it employed more than 3,500 people and provided insurance solutions to more than half of the Fortune Global 500 companies, writing a total of €5,4 billion gross premium worldwide annually.</w:t>
      </w:r>
    </w:p>
    <w:p w:rsidR="006D6A14" w:rsidRPr="005D1965" w:rsidRDefault="006D6A14" w:rsidP="006D6A14">
      <w:pPr>
        <w:pStyle w:val="Copytext"/>
        <w:spacing w:after="0" w:line="240" w:lineRule="auto"/>
        <w:rPr>
          <w:rFonts w:ascii="Arial" w:hAnsi="Arial" w:cs="Arial"/>
        </w:rPr>
      </w:pPr>
    </w:p>
    <w:p w:rsidR="006D6A14" w:rsidRPr="005D1965" w:rsidRDefault="006D6A14" w:rsidP="006D6A14">
      <w:pPr>
        <w:pStyle w:val="NormalWeb"/>
        <w:spacing w:before="0" w:beforeAutospacing="0" w:after="0" w:afterAutospacing="0"/>
        <w:rPr>
          <w:rFonts w:ascii="Arial" w:hAnsi="Arial" w:cs="Arial"/>
          <w:sz w:val="22"/>
          <w:szCs w:val="22"/>
        </w:rPr>
      </w:pPr>
      <w:r w:rsidRPr="005D1965">
        <w:rPr>
          <w:rFonts w:ascii="Arial" w:hAnsi="Arial" w:cs="Arial"/>
          <w:sz w:val="20"/>
          <w:szCs w:val="20"/>
        </w:rPr>
        <w:t>AGCS SE is rated AA by Standard &amp; Poor’s and A+ by A.M. Best.</w:t>
      </w:r>
    </w:p>
    <w:p w:rsidR="006D6A14" w:rsidRPr="005D1965" w:rsidRDefault="006D6A14" w:rsidP="006D6A14">
      <w:pPr>
        <w:pStyle w:val="Copytext"/>
        <w:spacing w:after="0" w:line="240" w:lineRule="auto"/>
        <w:rPr>
          <w:rFonts w:ascii="Arial" w:hAnsi="Arial" w:cs="Arial"/>
        </w:rPr>
      </w:pPr>
    </w:p>
    <w:p w:rsidR="006D6A14" w:rsidRPr="005D1965" w:rsidRDefault="006D6A14" w:rsidP="006D6A14">
      <w:pPr>
        <w:pStyle w:val="Copytext"/>
        <w:spacing w:after="0" w:line="240" w:lineRule="auto"/>
        <w:rPr>
          <w:rFonts w:cs="Arial (W1)"/>
        </w:rPr>
      </w:pPr>
      <w:r w:rsidRPr="005D1965">
        <w:rPr>
          <w:rFonts w:cs="Arial (W1)"/>
          <w:bCs/>
        </w:rPr>
        <w:t xml:space="preserve">For more information please visit </w:t>
      </w:r>
      <w:hyperlink r:id="rId9" w:history="1">
        <w:r w:rsidRPr="005D1965">
          <w:rPr>
            <w:rStyle w:val="Hyperlink"/>
            <w:rFonts w:cs="Arial (W1)"/>
            <w:b/>
          </w:rPr>
          <w:t>www.agcs.allianz.com</w:t>
        </w:r>
      </w:hyperlink>
      <w:r w:rsidRPr="005D1965">
        <w:rPr>
          <w:rFonts w:cs="Arial (W1)"/>
          <w:b/>
        </w:rPr>
        <w:t xml:space="preserve"> </w:t>
      </w:r>
      <w:r w:rsidRPr="005D1965">
        <w:rPr>
          <w:rFonts w:cs="Arial (W1)"/>
        </w:rPr>
        <w:t xml:space="preserve">or follow us on Twitter </w:t>
      </w:r>
      <w:hyperlink r:id="rId10" w:history="1">
        <w:r w:rsidRPr="005D1965">
          <w:rPr>
            <w:rStyle w:val="Hyperlink"/>
            <w:rFonts w:cs="Arial (W1)"/>
            <w:b/>
          </w:rPr>
          <w:t>@AGCS_Insurance</w:t>
        </w:r>
      </w:hyperlink>
      <w:r w:rsidRPr="005D1965">
        <w:rPr>
          <w:rFonts w:cs="Arial (W1)"/>
        </w:rPr>
        <w:t xml:space="preserve"> </w:t>
      </w:r>
      <w:hyperlink r:id="rId11" w:history="1">
        <w:r w:rsidRPr="005D1965">
          <w:rPr>
            <w:rStyle w:val="Hyperlink"/>
            <w:rFonts w:cs="Arial (W1)"/>
            <w:b/>
          </w:rPr>
          <w:t>LinkedIn</w:t>
        </w:r>
      </w:hyperlink>
      <w:r w:rsidRPr="005D1965">
        <w:rPr>
          <w:rFonts w:cs="Arial (W1)"/>
          <w:b/>
        </w:rPr>
        <w:t xml:space="preserve"> </w:t>
      </w:r>
      <w:r w:rsidRPr="005D1965">
        <w:rPr>
          <w:rFonts w:cs="Arial (W1)"/>
        </w:rPr>
        <w:t xml:space="preserve">and </w:t>
      </w:r>
      <w:hyperlink r:id="rId12" w:history="1">
        <w:r w:rsidRPr="005D1965">
          <w:rPr>
            <w:rStyle w:val="Hyperlink"/>
            <w:rFonts w:cs="Arial (W1)"/>
            <w:b/>
          </w:rPr>
          <w:t>Google+.</w:t>
        </w:r>
      </w:hyperlink>
    </w:p>
    <w:p w:rsidR="006D6A14" w:rsidRPr="005D1965" w:rsidRDefault="006D6A14" w:rsidP="006D6A14">
      <w:pPr>
        <w:pStyle w:val="Copytext"/>
        <w:spacing w:after="0" w:line="240" w:lineRule="auto"/>
        <w:rPr>
          <w:rFonts w:cs="Arial (W1)"/>
          <w:b/>
        </w:rPr>
      </w:pPr>
    </w:p>
    <w:p w:rsidR="00256026" w:rsidRPr="005D1965" w:rsidRDefault="00256026" w:rsidP="0040181A">
      <w:pPr>
        <w:pStyle w:val="Copytext"/>
        <w:spacing w:after="0" w:line="240" w:lineRule="auto"/>
        <w:rPr>
          <w:rFonts w:cs="Arial (W1)"/>
          <w:b/>
        </w:rPr>
      </w:pPr>
    </w:p>
    <w:p w:rsidR="0040181A" w:rsidRPr="005D1965" w:rsidRDefault="0040181A" w:rsidP="0040181A">
      <w:pPr>
        <w:pStyle w:val="Heading3"/>
        <w:rPr>
          <w:rFonts w:ascii="Arial (W1)" w:hAnsi="Arial (W1)" w:cs="Times New Roman"/>
          <w:bCs w:val="0"/>
          <w:sz w:val="20"/>
          <w:szCs w:val="20"/>
        </w:rPr>
      </w:pPr>
      <w:r w:rsidRPr="005D1965">
        <w:rPr>
          <w:rFonts w:ascii="Arial (W1)" w:hAnsi="Arial (W1)" w:cs="Times New Roman"/>
          <w:bCs w:val="0"/>
          <w:sz w:val="20"/>
          <w:szCs w:val="20"/>
        </w:rPr>
        <w:t>Cautionary Note Regarding Forward-Looking Statements</w:t>
      </w:r>
    </w:p>
    <w:p w:rsidR="0040181A" w:rsidRPr="005D1965" w:rsidRDefault="0040181A" w:rsidP="0040181A">
      <w:pPr>
        <w:pStyle w:val="NormalWeb"/>
        <w:rPr>
          <w:rFonts w:ascii="Arial (W1)" w:hAnsi="Arial (W1)" w:cs="AllianzSerif-Light"/>
          <w:sz w:val="16"/>
          <w:szCs w:val="16"/>
        </w:rPr>
      </w:pPr>
      <w:r w:rsidRPr="005D1965">
        <w:rPr>
          <w:rFonts w:ascii="Arial (W1)" w:hAnsi="Arial (W1)" w:cs="AllianzSerif-Light"/>
          <w:sz w:val="16"/>
          <w:szCs w:val="16"/>
        </w:rPr>
        <w:t>The statements contained herein may include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In addition to statements which are forward-looking by reason of context, the words "may", "will", "should", "expects", "plans", "intends", "anticipates", "believes", "estimates", "predicts", "potential", or "continue" and similar expressions identify forward-looking statements.</w:t>
      </w:r>
    </w:p>
    <w:p w:rsidR="0040181A" w:rsidRPr="005D1965" w:rsidRDefault="0040181A" w:rsidP="0040181A">
      <w:pPr>
        <w:pStyle w:val="NormalWeb"/>
        <w:rPr>
          <w:rFonts w:ascii="Arial (W1)" w:hAnsi="Arial (W1)" w:cs="AllianzSerif-Light"/>
          <w:sz w:val="16"/>
          <w:szCs w:val="16"/>
        </w:rPr>
      </w:pPr>
      <w:r w:rsidRPr="005D1965">
        <w:rPr>
          <w:rFonts w:ascii="Arial (W1)" w:hAnsi="Arial (W1)" w:cs="AllianzSerif-Light"/>
          <w:sz w:val="16"/>
          <w:szCs w:val="16"/>
        </w:rPr>
        <w:t>Actual results, performance or events may differ materially from those in such statements due to, without limitation, (i) general economic conditions, including in particular economic conditions in the Allianz Group’s core business and core markets, (ii) performance of financial markets, including emerging markets, and including market volatility, liquidity and credit events (iii) the frequency and severity of insured loss events, including from natural catastrophes and including the development of loss expenses, (iv) mortality and morbidity levels and trends, (v) persistency levels, (vi) the extent of credit defaults, (vii) interest rate levels, (viii) currency exchange rates including the Euro/U.S. Dollar exchange rate, (ix) changing levels of competition, (x) changes in laws and regulations, including monetary convergence and the European Monetary Union, (xi) changes in the policies of central banks and/or foreign governments, (xii) the impact of acquisitions, including related integration issues, (xiii) reorganization measures, and (xiv) general competitive factors, in each case on a local, regional, national and/or global basis. Many of these factors may be more likely to occur, or more pronounced, as a result of terrorist activities and their consequences.</w:t>
      </w:r>
    </w:p>
    <w:p w:rsidR="001354B4" w:rsidRPr="00E85ECF" w:rsidRDefault="0040181A" w:rsidP="009E4625">
      <w:pPr>
        <w:pStyle w:val="NormalWeb"/>
        <w:rPr>
          <w:rFonts w:ascii="Arial (W1)" w:hAnsi="Arial (W1)" w:cs="AllianzSerif-Light"/>
          <w:sz w:val="16"/>
          <w:szCs w:val="16"/>
        </w:rPr>
      </w:pPr>
      <w:r w:rsidRPr="005D1965">
        <w:rPr>
          <w:rFonts w:ascii="Arial (W1)" w:hAnsi="Arial (W1)" w:cs="AllianzSerif-Light"/>
          <w:sz w:val="16"/>
          <w:szCs w:val="16"/>
        </w:rPr>
        <w:t>The matters discussed herein may also be affected by risks and uncertainties described from time to time in Allianz SE’s filings with the U.S. Securities and Exchange Commission. The company assumes no obligation to update any forward-looking statement</w:t>
      </w:r>
      <w:r w:rsidR="009E4625" w:rsidRPr="005D1965">
        <w:rPr>
          <w:rFonts w:ascii="Arial (W1)" w:hAnsi="Arial (W1)" w:cs="AllianzSerif-Light"/>
          <w:sz w:val="16"/>
          <w:szCs w:val="16"/>
        </w:rPr>
        <w:t>.</w:t>
      </w:r>
    </w:p>
    <w:sectPr w:rsidR="001354B4" w:rsidRPr="00E85ECF" w:rsidSect="00DB5A60">
      <w:footerReference w:type="default" r:id="rId13"/>
      <w:headerReference w:type="first" r:id="rId14"/>
      <w:footerReference w:type="first" r:id="rId15"/>
      <w:pgSz w:w="11906" w:h="16838" w:code="9"/>
      <w:pgMar w:top="1418" w:right="1418" w:bottom="1134" w:left="1418" w:header="119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C2" w:rsidRDefault="00C168C2">
      <w:r>
        <w:separator/>
      </w:r>
    </w:p>
  </w:endnote>
  <w:endnote w:type="continuationSeparator" w:id="0">
    <w:p w:rsidR="00C168C2" w:rsidRDefault="00C1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lianz Sans">
    <w:panose1 w:val="02000506030000020004"/>
    <w:charset w:val="00"/>
    <w:family w:val="auto"/>
    <w:pitch w:val="variable"/>
    <w:sig w:usb0="A00000AF" w:usb1="5000E96A" w:usb2="00000000" w:usb3="00000000" w:csb0="00000193" w:csb1="00000000"/>
  </w:font>
  <w:font w:name="Calibri">
    <w:panose1 w:val="020F0502020204030204"/>
    <w:charset w:val="00"/>
    <w:family w:val="swiss"/>
    <w:pitch w:val="variable"/>
    <w:sig w:usb0="E00002FF" w:usb1="4000ACFF" w:usb2="00000001" w:usb3="00000000" w:csb0="0000019F" w:csb1="00000000"/>
  </w:font>
  <w:font w:name="AllianzSerif-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7" w:rsidRPr="002A7134" w:rsidRDefault="00CC1747">
    <w:pPr>
      <w:pStyle w:val="Footer"/>
      <w:rPr>
        <w:sz w:val="16"/>
        <w:szCs w:val="16"/>
        <w:lang w:val="en-GB"/>
      </w:rPr>
    </w:pPr>
    <w:r>
      <w:rPr>
        <w:lang w:val="en-GB"/>
      </w:rPr>
      <w:tab/>
    </w:r>
    <w:r>
      <w:rPr>
        <w:lang w:val="en-GB"/>
      </w:rPr>
      <w:tab/>
    </w:r>
    <w:r w:rsidRPr="002A7134">
      <w:rPr>
        <w:sz w:val="16"/>
        <w:szCs w:val="16"/>
        <w:lang w:val="en-GB"/>
      </w:rPr>
      <w:t xml:space="preserve">Page </w:t>
    </w:r>
    <w:r w:rsidRPr="002A7134">
      <w:rPr>
        <w:rStyle w:val="PageNumber"/>
        <w:sz w:val="16"/>
        <w:szCs w:val="16"/>
      </w:rPr>
      <w:fldChar w:fldCharType="begin"/>
    </w:r>
    <w:r w:rsidRPr="002A7134">
      <w:rPr>
        <w:rStyle w:val="PageNumber"/>
        <w:sz w:val="16"/>
        <w:szCs w:val="16"/>
      </w:rPr>
      <w:instrText xml:space="preserve"> PAGE </w:instrText>
    </w:r>
    <w:r w:rsidRPr="002A7134">
      <w:rPr>
        <w:rStyle w:val="PageNumber"/>
        <w:sz w:val="16"/>
        <w:szCs w:val="16"/>
      </w:rPr>
      <w:fldChar w:fldCharType="separate"/>
    </w:r>
    <w:r w:rsidR="004E312B">
      <w:rPr>
        <w:rStyle w:val="PageNumber"/>
        <w:noProof/>
        <w:sz w:val="16"/>
        <w:szCs w:val="16"/>
      </w:rPr>
      <w:t>3</w:t>
    </w:r>
    <w:r w:rsidRPr="002A7134">
      <w:rPr>
        <w:rStyle w:val="PageNumber"/>
        <w:sz w:val="16"/>
        <w:szCs w:val="16"/>
      </w:rPr>
      <w:fldChar w:fldCharType="end"/>
    </w:r>
    <w:r w:rsidRPr="002A7134">
      <w:rPr>
        <w:rStyle w:val="PageNumber"/>
        <w:sz w:val="16"/>
        <w:szCs w:val="16"/>
      </w:rPr>
      <w:t xml:space="preserve"> of </w:t>
    </w:r>
    <w:r w:rsidRPr="002A7134">
      <w:rPr>
        <w:rStyle w:val="PageNumber"/>
        <w:sz w:val="16"/>
        <w:szCs w:val="16"/>
      </w:rPr>
      <w:fldChar w:fldCharType="begin"/>
    </w:r>
    <w:r w:rsidRPr="002A7134">
      <w:rPr>
        <w:rStyle w:val="PageNumber"/>
        <w:sz w:val="16"/>
        <w:szCs w:val="16"/>
      </w:rPr>
      <w:instrText xml:space="preserve"> NUMPAGES </w:instrText>
    </w:r>
    <w:r w:rsidRPr="002A7134">
      <w:rPr>
        <w:rStyle w:val="PageNumber"/>
        <w:sz w:val="16"/>
        <w:szCs w:val="16"/>
      </w:rPr>
      <w:fldChar w:fldCharType="separate"/>
    </w:r>
    <w:r w:rsidR="004E312B">
      <w:rPr>
        <w:rStyle w:val="PageNumber"/>
        <w:noProof/>
        <w:sz w:val="16"/>
        <w:szCs w:val="16"/>
      </w:rPr>
      <w:t>4</w:t>
    </w:r>
    <w:r w:rsidRPr="002A7134">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7" w:rsidRDefault="00CC1747" w:rsidP="00364AE7">
    <w:pPr>
      <w:pStyle w:val="Footer"/>
      <w:spacing w:line="200" w:lineRule="exact"/>
      <w:rPr>
        <w:rFonts w:cs="Arial"/>
        <w:sz w:val="15"/>
        <w:szCs w:val="15"/>
      </w:rPr>
    </w:pPr>
  </w:p>
  <w:p w:rsidR="00CC1747" w:rsidRPr="002A7134" w:rsidRDefault="00CC1747" w:rsidP="00364AE7">
    <w:pPr>
      <w:pStyle w:val="Footer"/>
      <w:spacing w:line="200" w:lineRule="exact"/>
      <w:rPr>
        <w:sz w:val="15"/>
        <w:szCs w:val="15"/>
      </w:rPr>
    </w:pPr>
    <w:r w:rsidRPr="00090078">
      <w:rPr>
        <w:rFonts w:cs="Arial"/>
        <w:sz w:val="15"/>
        <w:szCs w:val="15"/>
      </w:rPr>
      <w:t xml:space="preserve">Allianz Global Corporate &amp; Specialty </w:t>
    </w:r>
    <w:r>
      <w:rPr>
        <w:rFonts w:cs="Arial"/>
        <w:sz w:val="15"/>
        <w:szCs w:val="15"/>
      </w:rPr>
      <w:tab/>
    </w:r>
    <w:r>
      <w:rPr>
        <w:rFonts w:cs="Arial"/>
        <w:sz w:val="15"/>
        <w:szCs w:val="15"/>
      </w:rPr>
      <w:tab/>
    </w:r>
    <w:r w:rsidRPr="002A7134">
      <w:rPr>
        <w:rFonts w:cs="Arial"/>
        <w:sz w:val="15"/>
        <w:szCs w:val="15"/>
      </w:rPr>
      <w:t xml:space="preserve">Page </w:t>
    </w:r>
    <w:r w:rsidRPr="002A7134">
      <w:rPr>
        <w:rStyle w:val="PageNumber"/>
        <w:sz w:val="15"/>
        <w:szCs w:val="15"/>
      </w:rPr>
      <w:fldChar w:fldCharType="begin"/>
    </w:r>
    <w:r w:rsidRPr="002A7134">
      <w:rPr>
        <w:rStyle w:val="PageNumber"/>
        <w:sz w:val="15"/>
        <w:szCs w:val="15"/>
      </w:rPr>
      <w:instrText xml:space="preserve"> PAGE </w:instrText>
    </w:r>
    <w:r w:rsidRPr="002A7134">
      <w:rPr>
        <w:rStyle w:val="PageNumber"/>
        <w:sz w:val="15"/>
        <w:szCs w:val="15"/>
      </w:rPr>
      <w:fldChar w:fldCharType="separate"/>
    </w:r>
    <w:r w:rsidR="004E312B">
      <w:rPr>
        <w:rStyle w:val="PageNumber"/>
        <w:noProof/>
        <w:sz w:val="15"/>
        <w:szCs w:val="15"/>
      </w:rPr>
      <w:t>1</w:t>
    </w:r>
    <w:r w:rsidRPr="002A7134">
      <w:rPr>
        <w:rStyle w:val="PageNumber"/>
        <w:sz w:val="15"/>
        <w:szCs w:val="15"/>
      </w:rPr>
      <w:fldChar w:fldCharType="end"/>
    </w:r>
    <w:r w:rsidRPr="002A7134">
      <w:rPr>
        <w:rStyle w:val="PageNumber"/>
        <w:sz w:val="15"/>
        <w:szCs w:val="15"/>
      </w:rPr>
      <w:t xml:space="preserve"> of </w:t>
    </w:r>
    <w:r w:rsidRPr="002A7134">
      <w:rPr>
        <w:rStyle w:val="PageNumber"/>
        <w:sz w:val="15"/>
        <w:szCs w:val="15"/>
      </w:rPr>
      <w:fldChar w:fldCharType="begin"/>
    </w:r>
    <w:r w:rsidRPr="002A7134">
      <w:rPr>
        <w:rStyle w:val="PageNumber"/>
        <w:sz w:val="15"/>
        <w:szCs w:val="15"/>
      </w:rPr>
      <w:instrText xml:space="preserve"> NUMPAGES </w:instrText>
    </w:r>
    <w:r w:rsidRPr="002A7134">
      <w:rPr>
        <w:rStyle w:val="PageNumber"/>
        <w:sz w:val="15"/>
        <w:szCs w:val="15"/>
      </w:rPr>
      <w:fldChar w:fldCharType="separate"/>
    </w:r>
    <w:r w:rsidR="004E312B">
      <w:rPr>
        <w:rStyle w:val="PageNumber"/>
        <w:noProof/>
        <w:sz w:val="15"/>
        <w:szCs w:val="15"/>
      </w:rPr>
      <w:t>1</w:t>
    </w:r>
    <w:r w:rsidRPr="002A7134">
      <w:rPr>
        <w:rStyle w:val="PageNumber"/>
        <w:sz w:val="15"/>
        <w:szCs w:val="15"/>
      </w:rPr>
      <w:fldChar w:fldCharType="end"/>
    </w:r>
  </w:p>
  <w:p w:rsidR="00CC1747" w:rsidRDefault="00CC1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C2" w:rsidRDefault="00C168C2">
      <w:r>
        <w:separator/>
      </w:r>
    </w:p>
  </w:footnote>
  <w:footnote w:type="continuationSeparator" w:id="0">
    <w:p w:rsidR="00C168C2" w:rsidRDefault="00C168C2">
      <w:r>
        <w:continuationSeparator/>
      </w:r>
    </w:p>
  </w:footnote>
  <w:footnote w:id="1">
    <w:p w:rsidR="0049404D" w:rsidRPr="0049404D" w:rsidRDefault="0049404D">
      <w:pPr>
        <w:pStyle w:val="FootnoteText"/>
        <w:rPr>
          <w:lang w:val="en-GB"/>
        </w:rPr>
      </w:pPr>
      <w:r>
        <w:rPr>
          <w:rStyle w:val="FootnoteReference"/>
        </w:rPr>
        <w:footnoteRef/>
      </w:r>
      <w:r>
        <w:t xml:space="preserve"> </w:t>
      </w:r>
      <w:r>
        <w:rPr>
          <w:lang w:val="en-GB"/>
        </w:rPr>
        <w:t>International Maritime Bureau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7" w:rsidRPr="003E27CF" w:rsidRDefault="00CC1747" w:rsidP="00364AE7">
    <w:pPr>
      <w:spacing w:after="80"/>
      <w:rPr>
        <w:rFonts w:ascii="Arial (W1)" w:hAnsi="Arial (W1)"/>
        <w:spacing w:val="2"/>
        <w:sz w:val="24"/>
        <w:szCs w:val="24"/>
      </w:rPr>
    </w:pPr>
    <w:r>
      <w:rPr>
        <w:noProof/>
        <w:lang w:eastAsia="en-US"/>
      </w:rPr>
      <w:drawing>
        <wp:anchor distT="0" distB="0" distL="114300" distR="114300" simplePos="0" relativeHeight="251657216" behindDoc="1" locked="0" layoutInCell="0" allowOverlap="1" wp14:anchorId="6D13CC3F" wp14:editId="2B8F6B73">
          <wp:simplePos x="0" y="0"/>
          <wp:positionH relativeFrom="page">
            <wp:posOffset>5796915</wp:posOffset>
          </wp:positionH>
          <wp:positionV relativeFrom="page">
            <wp:posOffset>252095</wp:posOffset>
          </wp:positionV>
          <wp:extent cx="1259840" cy="318770"/>
          <wp:effectExtent l="0" t="0" r="0" b="5080"/>
          <wp:wrapNone/>
          <wp:docPr id="2" name="Picture 1" descr="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078">
      <w:rPr>
        <w:rFonts w:ascii="Arial (W1)" w:hAnsi="Arial (W1)" w:cs="Arial (W1)"/>
        <w:spacing w:val="2"/>
        <w:sz w:val="24"/>
        <w:szCs w:val="24"/>
      </w:rPr>
      <w:t>Allianz Global Corporate &amp; Specialty</w:t>
    </w:r>
  </w:p>
  <w:p w:rsidR="00CC1747" w:rsidRDefault="00CC1747" w:rsidP="00364AE7">
    <w:pPr>
      <w:spacing w:after="80"/>
      <w:rPr>
        <w:rFonts w:ascii="Arial (W1)" w:hAnsi="Arial (W1)"/>
        <w:spacing w:val="1"/>
        <w:sz w:val="19"/>
        <w:szCs w:val="19"/>
      </w:rPr>
    </w:pPr>
  </w:p>
  <w:p w:rsidR="00CC1747" w:rsidRDefault="00CC1747" w:rsidP="00F5125F">
    <w:pPr>
      <w:rPr>
        <w:rFonts w:cs="Arial"/>
        <w:b/>
        <w:color w:val="FF0000"/>
        <w:sz w:val="24"/>
        <w:szCs w:val="36"/>
      </w:rPr>
    </w:pPr>
    <w:r>
      <w:rPr>
        <w:rFonts w:cs="Arial"/>
        <w:b/>
        <w:color w:val="FF0000"/>
        <w:sz w:val="24"/>
        <w:szCs w:val="36"/>
      </w:rPr>
      <w:t>Embargoed</w:t>
    </w:r>
    <w:r w:rsidR="006905D0">
      <w:rPr>
        <w:rFonts w:cs="Arial"/>
        <w:b/>
        <w:color w:val="FF0000"/>
        <w:sz w:val="24"/>
        <w:szCs w:val="36"/>
      </w:rPr>
      <w:t xml:space="preserve"> until 00:01 hrs CET, Monday March 21</w:t>
    </w:r>
    <w:r>
      <w:rPr>
        <w:rFonts w:cs="Arial"/>
        <w:b/>
        <w:color w:val="FF0000"/>
        <w:sz w:val="24"/>
        <w:szCs w:val="36"/>
      </w:rPr>
      <w:t>, 201</w:t>
    </w:r>
    <w:r w:rsidR="003B1969">
      <w:rPr>
        <w:rFonts w:cs="Arial"/>
        <w:b/>
        <w:color w:val="FF0000"/>
        <w:sz w:val="24"/>
        <w:szCs w:val="36"/>
      </w:rPr>
      <w:t>6</w:t>
    </w:r>
  </w:p>
  <w:p w:rsidR="00CC1747" w:rsidRDefault="00CC1747" w:rsidP="00364AE7">
    <w:pPr>
      <w:spacing w:after="80"/>
      <w:rPr>
        <w:rFonts w:ascii="Arial (W1)" w:hAnsi="Arial (W1)"/>
        <w:spacing w:val="1"/>
        <w:sz w:val="19"/>
        <w:szCs w:val="19"/>
      </w:rPr>
    </w:pPr>
  </w:p>
  <w:p w:rsidR="00CC1747" w:rsidRPr="007B225B" w:rsidRDefault="00CC1747" w:rsidP="00364AE7">
    <w:pPr>
      <w:rPr>
        <w:rFonts w:ascii="Arial (W1)" w:hAnsi="Arial (W1)"/>
        <w:color w:val="808080"/>
        <w:spacing w:val="1"/>
        <w:sz w:val="78"/>
        <w:szCs w:val="78"/>
      </w:rPr>
    </w:pPr>
    <w:r>
      <w:rPr>
        <w:rFonts w:ascii="Arial (W1)" w:hAnsi="Arial (W1)"/>
        <w:noProof/>
        <w:color w:val="808080"/>
        <w:spacing w:val="1"/>
        <w:sz w:val="78"/>
        <w:szCs w:val="78"/>
        <w:lang w:eastAsia="en-US"/>
      </w:rPr>
      <mc:AlternateContent>
        <mc:Choice Requires="wps">
          <w:drawing>
            <wp:anchor distT="0" distB="0" distL="114300" distR="114300" simplePos="0" relativeHeight="251658240" behindDoc="0" locked="0" layoutInCell="0" allowOverlap="1" wp14:anchorId="03392CC1" wp14:editId="4376A81A">
              <wp:simplePos x="0" y="0"/>
              <wp:positionH relativeFrom="page">
                <wp:posOffset>252095</wp:posOffset>
              </wp:positionH>
              <wp:positionV relativeFrom="page">
                <wp:posOffset>3672205</wp:posOffset>
              </wp:positionV>
              <wp:extent cx="419100" cy="6070600"/>
              <wp:effectExtent l="4445"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747" w:rsidRDefault="00CC1747" w:rsidP="00364AE7">
                          <w:r>
                            <w:rPr>
                              <w:rFonts w:cs="Arial"/>
                            </w:rPr>
                            <w:t>.</w:t>
                          </w:r>
                        </w:p>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Pr="00EC4C8B" w:rsidRDefault="00CC1747" w:rsidP="00364AE7">
                          <w:pPr>
                            <w:rPr>
                              <w:sz w:val="12"/>
                              <w:szCs w:val="12"/>
                            </w:rPr>
                          </w:pPr>
                        </w:p>
                        <w:p w:rsidR="00CC1747" w:rsidRDefault="00CC1747" w:rsidP="00364AE7">
                          <w:r>
                            <w:rPr>
                              <w:rFonts w:cs="Arial"/>
                            </w:rPr>
                            <w:t>.</w:t>
                          </w:r>
                        </w:p>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Pr>
                            <w:rPr>
                              <w:sz w:val="8"/>
                              <w:szCs w:val="8"/>
                            </w:rPr>
                          </w:pPr>
                        </w:p>
                        <w:p w:rsidR="00CC1747" w:rsidRDefault="00CC1747" w:rsidP="00364AE7">
                          <w:pPr>
                            <w:rPr>
                              <w:sz w:val="8"/>
                              <w:szCs w:val="8"/>
                            </w:rPr>
                          </w:pPr>
                        </w:p>
                        <w:p w:rsidR="00CC1747" w:rsidRDefault="00CC1747" w:rsidP="00364AE7"/>
                        <w:p w:rsidR="00CC1747" w:rsidRPr="00AA3EF2" w:rsidRDefault="00CC1747" w:rsidP="00364AE7">
                          <w:pPr>
                            <w:rPr>
                              <w:sz w:val="4"/>
                              <w:szCs w:val="4"/>
                            </w:rPr>
                          </w:pPr>
                        </w:p>
                        <w:p w:rsidR="00CC1747" w:rsidRDefault="00CC1747" w:rsidP="00364AE7">
                          <w:r>
                            <w:rPr>
                              <w:rFonts w:cs="Arial"/>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289.15pt;width:33pt;height: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" o:allowincell="f" filled="f" stroked="f">
              <v:textbox inset="0,0,,0">
                <w:txbxContent>
                  <w:p w:rsidR="00CC1747" w:rsidRDefault="00CC1747" w:rsidP="00364AE7">
                    <w:r>
                      <w:rPr>
                        <w:rFonts w:cs="Arial"/>
                      </w:rPr>
                      <w:t>.</w:t>
                    </w:r>
                  </w:p>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Pr="00EC4C8B" w:rsidRDefault="00CC1747" w:rsidP="00364AE7">
                    <w:pPr>
                      <w:rPr>
                        <w:sz w:val="12"/>
                        <w:szCs w:val="12"/>
                      </w:rPr>
                    </w:pPr>
                  </w:p>
                  <w:p w:rsidR="00CC1747" w:rsidRDefault="00CC1747" w:rsidP="00364AE7">
                    <w:r>
                      <w:rPr>
                        <w:rFonts w:cs="Arial"/>
                      </w:rPr>
                      <w:t>.</w:t>
                    </w:r>
                  </w:p>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 w:rsidR="00CC1747" w:rsidRDefault="00CC1747" w:rsidP="00364AE7">
                    <w:pPr>
                      <w:rPr>
                        <w:sz w:val="8"/>
                        <w:szCs w:val="8"/>
                      </w:rPr>
                    </w:pPr>
                  </w:p>
                  <w:p w:rsidR="00CC1747" w:rsidRDefault="00CC1747" w:rsidP="00364AE7">
                    <w:pPr>
                      <w:rPr>
                        <w:sz w:val="8"/>
                        <w:szCs w:val="8"/>
                      </w:rPr>
                    </w:pPr>
                  </w:p>
                  <w:p w:rsidR="00CC1747" w:rsidRDefault="00CC1747" w:rsidP="00364AE7"/>
                  <w:p w:rsidR="00CC1747" w:rsidRPr="00AA3EF2" w:rsidRDefault="00CC1747" w:rsidP="00364AE7">
                    <w:pPr>
                      <w:rPr>
                        <w:sz w:val="4"/>
                        <w:szCs w:val="4"/>
                      </w:rPr>
                    </w:pPr>
                  </w:p>
                  <w:p w:rsidR="00CC1747" w:rsidRDefault="00CC1747" w:rsidP="00364AE7">
                    <w:r>
                      <w:rPr>
                        <w:rFonts w:cs="Arial"/>
                      </w:rPr>
                      <w:t>.</w:t>
                    </w:r>
                  </w:p>
                </w:txbxContent>
              </v:textbox>
              <w10:wrap type="square" anchorx="page" anchory="page"/>
            </v:shape>
          </w:pict>
        </mc:Fallback>
      </mc:AlternateContent>
    </w:r>
    <w:r>
      <w:rPr>
        <w:rFonts w:ascii="Arial (W1)" w:hAnsi="Arial (W1)" w:cs="Arial (W1)"/>
        <w:color w:val="808080"/>
        <w:spacing w:val="1"/>
        <w:sz w:val="78"/>
        <w:szCs w:val="78"/>
      </w:rPr>
      <w:t>Press Release</w:t>
    </w:r>
    <w:r>
      <w:rPr>
        <w:rFonts w:ascii="Arial (W1)" w:hAnsi="Arial (W1)" w:cs="Arial (W1)"/>
        <w:color w:val="808080"/>
        <w:spacing w:val="1"/>
        <w:sz w:val="78"/>
        <w:szCs w:val="78"/>
      </w:rPr>
      <w:tab/>
    </w:r>
  </w:p>
  <w:p w:rsidR="00CC1747" w:rsidRDefault="00CC1747">
    <w:pPr>
      <w:pStyle w:val="Header"/>
    </w:pPr>
  </w:p>
  <w:p w:rsidR="00CC1747" w:rsidRDefault="00CC1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E6C"/>
    <w:multiLevelType w:val="hybridMultilevel"/>
    <w:tmpl w:val="64C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3F5A"/>
    <w:multiLevelType w:val="hybridMultilevel"/>
    <w:tmpl w:val="66B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36F0E"/>
    <w:multiLevelType w:val="hybridMultilevel"/>
    <w:tmpl w:val="685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356D8"/>
    <w:multiLevelType w:val="hybridMultilevel"/>
    <w:tmpl w:val="CB146562"/>
    <w:lvl w:ilvl="0" w:tplc="ADDED0C0">
      <w:start w:val="1"/>
      <w:numFmt w:val="bullet"/>
      <w:lvlText w:val=""/>
      <w:lvlJc w:val="left"/>
      <w:pPr>
        <w:ind w:left="360" w:hanging="360"/>
      </w:pPr>
      <w:rPr>
        <w:rFonts w:ascii="Wingdings" w:hAnsi="Wingdings" w:hint="default"/>
        <w:b w:val="0"/>
        <w:i w:val="0"/>
        <w:color w:val="113388"/>
        <w:spacing w:val="60"/>
        <w:sz w:val="20"/>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2D7447"/>
    <w:multiLevelType w:val="hybridMultilevel"/>
    <w:tmpl w:val="054A5230"/>
    <w:lvl w:ilvl="0" w:tplc="C61CA3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EA0E04"/>
    <w:multiLevelType w:val="hybridMultilevel"/>
    <w:tmpl w:val="5A748DB6"/>
    <w:lvl w:ilvl="0" w:tplc="12F4686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nsid w:val="70CB5B59"/>
    <w:multiLevelType w:val="hybridMultilevel"/>
    <w:tmpl w:val="70EA368A"/>
    <w:lvl w:ilvl="0" w:tplc="0809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6A"/>
    <w:rsid w:val="0000110D"/>
    <w:rsid w:val="00001EEF"/>
    <w:rsid w:val="00002065"/>
    <w:rsid w:val="000029F7"/>
    <w:rsid w:val="000043C3"/>
    <w:rsid w:val="000043F7"/>
    <w:rsid w:val="00005166"/>
    <w:rsid w:val="000057BD"/>
    <w:rsid w:val="00005EDB"/>
    <w:rsid w:val="00006AD0"/>
    <w:rsid w:val="00006B7B"/>
    <w:rsid w:val="00007360"/>
    <w:rsid w:val="00007E51"/>
    <w:rsid w:val="000104DE"/>
    <w:rsid w:val="00011A3F"/>
    <w:rsid w:val="00012E88"/>
    <w:rsid w:val="00016134"/>
    <w:rsid w:val="000173E0"/>
    <w:rsid w:val="000203E4"/>
    <w:rsid w:val="00020F43"/>
    <w:rsid w:val="00021909"/>
    <w:rsid w:val="00021DEE"/>
    <w:rsid w:val="000225CD"/>
    <w:rsid w:val="00024CD8"/>
    <w:rsid w:val="00024E7F"/>
    <w:rsid w:val="00026E9F"/>
    <w:rsid w:val="00031391"/>
    <w:rsid w:val="00034541"/>
    <w:rsid w:val="00034CEE"/>
    <w:rsid w:val="000352A3"/>
    <w:rsid w:val="00035CB1"/>
    <w:rsid w:val="00035FE2"/>
    <w:rsid w:val="00036242"/>
    <w:rsid w:val="00037198"/>
    <w:rsid w:val="00037EF7"/>
    <w:rsid w:val="00040C20"/>
    <w:rsid w:val="00041B19"/>
    <w:rsid w:val="00043FCC"/>
    <w:rsid w:val="00044BBD"/>
    <w:rsid w:val="00045034"/>
    <w:rsid w:val="000462A4"/>
    <w:rsid w:val="000463F0"/>
    <w:rsid w:val="00046475"/>
    <w:rsid w:val="000468A1"/>
    <w:rsid w:val="00047213"/>
    <w:rsid w:val="000519DB"/>
    <w:rsid w:val="00051A39"/>
    <w:rsid w:val="00052F59"/>
    <w:rsid w:val="00054B3B"/>
    <w:rsid w:val="00055A53"/>
    <w:rsid w:val="00055D74"/>
    <w:rsid w:val="0005655F"/>
    <w:rsid w:val="0005707E"/>
    <w:rsid w:val="00057F86"/>
    <w:rsid w:val="00060547"/>
    <w:rsid w:val="00060D12"/>
    <w:rsid w:val="00061BD0"/>
    <w:rsid w:val="00061C1C"/>
    <w:rsid w:val="00061D8B"/>
    <w:rsid w:val="00062F44"/>
    <w:rsid w:val="0006452A"/>
    <w:rsid w:val="00065107"/>
    <w:rsid w:val="00065262"/>
    <w:rsid w:val="00067277"/>
    <w:rsid w:val="00070132"/>
    <w:rsid w:val="000712C2"/>
    <w:rsid w:val="00072FF6"/>
    <w:rsid w:val="0007379C"/>
    <w:rsid w:val="00073E00"/>
    <w:rsid w:val="0007401B"/>
    <w:rsid w:val="000755B8"/>
    <w:rsid w:val="00076159"/>
    <w:rsid w:val="000771DA"/>
    <w:rsid w:val="00080CDC"/>
    <w:rsid w:val="0008127F"/>
    <w:rsid w:val="00082CBE"/>
    <w:rsid w:val="00084024"/>
    <w:rsid w:val="00084B22"/>
    <w:rsid w:val="000856F5"/>
    <w:rsid w:val="0008581E"/>
    <w:rsid w:val="000858AF"/>
    <w:rsid w:val="00085AE6"/>
    <w:rsid w:val="0008708A"/>
    <w:rsid w:val="000876DA"/>
    <w:rsid w:val="000911D4"/>
    <w:rsid w:val="00091535"/>
    <w:rsid w:val="00091E3F"/>
    <w:rsid w:val="00093473"/>
    <w:rsid w:val="00093529"/>
    <w:rsid w:val="00093CED"/>
    <w:rsid w:val="000A1C0E"/>
    <w:rsid w:val="000A1DB7"/>
    <w:rsid w:val="000A3AB3"/>
    <w:rsid w:val="000A3F4A"/>
    <w:rsid w:val="000A6579"/>
    <w:rsid w:val="000A6C40"/>
    <w:rsid w:val="000A7BC1"/>
    <w:rsid w:val="000B072E"/>
    <w:rsid w:val="000B127A"/>
    <w:rsid w:val="000B1793"/>
    <w:rsid w:val="000B20E7"/>
    <w:rsid w:val="000B2EA7"/>
    <w:rsid w:val="000B3FA3"/>
    <w:rsid w:val="000B4A53"/>
    <w:rsid w:val="000B5478"/>
    <w:rsid w:val="000B60FC"/>
    <w:rsid w:val="000B6617"/>
    <w:rsid w:val="000C01E7"/>
    <w:rsid w:val="000C150C"/>
    <w:rsid w:val="000C347B"/>
    <w:rsid w:val="000C3EBD"/>
    <w:rsid w:val="000D151A"/>
    <w:rsid w:val="000D214D"/>
    <w:rsid w:val="000D216D"/>
    <w:rsid w:val="000D268D"/>
    <w:rsid w:val="000D280A"/>
    <w:rsid w:val="000D2B90"/>
    <w:rsid w:val="000D4816"/>
    <w:rsid w:val="000D5634"/>
    <w:rsid w:val="000D5E84"/>
    <w:rsid w:val="000D75AD"/>
    <w:rsid w:val="000D7A4D"/>
    <w:rsid w:val="000E0E51"/>
    <w:rsid w:val="000E1135"/>
    <w:rsid w:val="000E230A"/>
    <w:rsid w:val="000E2571"/>
    <w:rsid w:val="000E2EC7"/>
    <w:rsid w:val="000E33C2"/>
    <w:rsid w:val="000E42F4"/>
    <w:rsid w:val="000E7459"/>
    <w:rsid w:val="000F07DF"/>
    <w:rsid w:val="000F0E95"/>
    <w:rsid w:val="000F159F"/>
    <w:rsid w:val="000F28E8"/>
    <w:rsid w:val="000F3415"/>
    <w:rsid w:val="000F3738"/>
    <w:rsid w:val="000F3804"/>
    <w:rsid w:val="000F3BF3"/>
    <w:rsid w:val="000F4349"/>
    <w:rsid w:val="000F4433"/>
    <w:rsid w:val="000F4A95"/>
    <w:rsid w:val="000F6D1E"/>
    <w:rsid w:val="001013AA"/>
    <w:rsid w:val="001023F0"/>
    <w:rsid w:val="00102FB2"/>
    <w:rsid w:val="00103B1C"/>
    <w:rsid w:val="00103E63"/>
    <w:rsid w:val="00104706"/>
    <w:rsid w:val="001049C1"/>
    <w:rsid w:val="001057C6"/>
    <w:rsid w:val="00105C2F"/>
    <w:rsid w:val="00105FE7"/>
    <w:rsid w:val="0010674A"/>
    <w:rsid w:val="00106BA6"/>
    <w:rsid w:val="0010740C"/>
    <w:rsid w:val="00111A6C"/>
    <w:rsid w:val="00111E94"/>
    <w:rsid w:val="00115096"/>
    <w:rsid w:val="001155AC"/>
    <w:rsid w:val="00115CC7"/>
    <w:rsid w:val="00115E7F"/>
    <w:rsid w:val="001166EF"/>
    <w:rsid w:val="00120333"/>
    <w:rsid w:val="00122A0D"/>
    <w:rsid w:val="00122A5E"/>
    <w:rsid w:val="00123052"/>
    <w:rsid w:val="0012566A"/>
    <w:rsid w:val="0012579B"/>
    <w:rsid w:val="00126B4C"/>
    <w:rsid w:val="00130351"/>
    <w:rsid w:val="001322B1"/>
    <w:rsid w:val="00134B02"/>
    <w:rsid w:val="001354B4"/>
    <w:rsid w:val="00136B2B"/>
    <w:rsid w:val="00136CBD"/>
    <w:rsid w:val="00136D1F"/>
    <w:rsid w:val="0014067D"/>
    <w:rsid w:val="00140826"/>
    <w:rsid w:val="0014148D"/>
    <w:rsid w:val="00141BD0"/>
    <w:rsid w:val="00141FB1"/>
    <w:rsid w:val="0014355D"/>
    <w:rsid w:val="00144BFA"/>
    <w:rsid w:val="001458BF"/>
    <w:rsid w:val="00147382"/>
    <w:rsid w:val="00147820"/>
    <w:rsid w:val="00147A97"/>
    <w:rsid w:val="001503CB"/>
    <w:rsid w:val="0015176F"/>
    <w:rsid w:val="00153214"/>
    <w:rsid w:val="00153648"/>
    <w:rsid w:val="00153EA3"/>
    <w:rsid w:val="0015416F"/>
    <w:rsid w:val="001545AB"/>
    <w:rsid w:val="00155684"/>
    <w:rsid w:val="00155FBB"/>
    <w:rsid w:val="0015672A"/>
    <w:rsid w:val="00156DAE"/>
    <w:rsid w:val="0015705D"/>
    <w:rsid w:val="00160BAD"/>
    <w:rsid w:val="001612E7"/>
    <w:rsid w:val="00162038"/>
    <w:rsid w:val="0016320D"/>
    <w:rsid w:val="001633A9"/>
    <w:rsid w:val="0016349D"/>
    <w:rsid w:val="001639F4"/>
    <w:rsid w:val="00163CCA"/>
    <w:rsid w:val="0016415D"/>
    <w:rsid w:val="001649E3"/>
    <w:rsid w:val="00164B90"/>
    <w:rsid w:val="00165AA4"/>
    <w:rsid w:val="00167789"/>
    <w:rsid w:val="001708D4"/>
    <w:rsid w:val="00170FAD"/>
    <w:rsid w:val="00171A8D"/>
    <w:rsid w:val="001722A3"/>
    <w:rsid w:val="00172B3D"/>
    <w:rsid w:val="001734EF"/>
    <w:rsid w:val="00175155"/>
    <w:rsid w:val="001752AB"/>
    <w:rsid w:val="00175839"/>
    <w:rsid w:val="00175ED1"/>
    <w:rsid w:val="001767A3"/>
    <w:rsid w:val="00176FC9"/>
    <w:rsid w:val="00177315"/>
    <w:rsid w:val="001803EA"/>
    <w:rsid w:val="001813BB"/>
    <w:rsid w:val="00181B97"/>
    <w:rsid w:val="00181EC6"/>
    <w:rsid w:val="0018255D"/>
    <w:rsid w:val="00184F69"/>
    <w:rsid w:val="00185C97"/>
    <w:rsid w:val="00185F89"/>
    <w:rsid w:val="00186880"/>
    <w:rsid w:val="00186C5E"/>
    <w:rsid w:val="00187021"/>
    <w:rsid w:val="0018730E"/>
    <w:rsid w:val="001912CE"/>
    <w:rsid w:val="00191A23"/>
    <w:rsid w:val="00191AE3"/>
    <w:rsid w:val="00192EAC"/>
    <w:rsid w:val="00194AA9"/>
    <w:rsid w:val="00194E59"/>
    <w:rsid w:val="0019511B"/>
    <w:rsid w:val="001952C3"/>
    <w:rsid w:val="0019559A"/>
    <w:rsid w:val="00195DC6"/>
    <w:rsid w:val="00195EAF"/>
    <w:rsid w:val="00196453"/>
    <w:rsid w:val="00196DEC"/>
    <w:rsid w:val="001A11CE"/>
    <w:rsid w:val="001A33BE"/>
    <w:rsid w:val="001A4DE9"/>
    <w:rsid w:val="001A5F3E"/>
    <w:rsid w:val="001A7FB0"/>
    <w:rsid w:val="001B092C"/>
    <w:rsid w:val="001B0AFB"/>
    <w:rsid w:val="001B1787"/>
    <w:rsid w:val="001B25C6"/>
    <w:rsid w:val="001B3A70"/>
    <w:rsid w:val="001B3F10"/>
    <w:rsid w:val="001B4415"/>
    <w:rsid w:val="001B5253"/>
    <w:rsid w:val="001B5A1E"/>
    <w:rsid w:val="001B5D1B"/>
    <w:rsid w:val="001B7747"/>
    <w:rsid w:val="001C0624"/>
    <w:rsid w:val="001C0984"/>
    <w:rsid w:val="001C29B6"/>
    <w:rsid w:val="001C35CB"/>
    <w:rsid w:val="001C4990"/>
    <w:rsid w:val="001C5164"/>
    <w:rsid w:val="001C5838"/>
    <w:rsid w:val="001C5F8C"/>
    <w:rsid w:val="001C790D"/>
    <w:rsid w:val="001D1C1C"/>
    <w:rsid w:val="001D2062"/>
    <w:rsid w:val="001D2EFA"/>
    <w:rsid w:val="001D3401"/>
    <w:rsid w:val="001D390F"/>
    <w:rsid w:val="001D3B42"/>
    <w:rsid w:val="001D3B6A"/>
    <w:rsid w:val="001D6A0F"/>
    <w:rsid w:val="001D6F65"/>
    <w:rsid w:val="001D7158"/>
    <w:rsid w:val="001E4760"/>
    <w:rsid w:val="001E5B53"/>
    <w:rsid w:val="001E5F2E"/>
    <w:rsid w:val="001E6290"/>
    <w:rsid w:val="001E7928"/>
    <w:rsid w:val="001F0E2C"/>
    <w:rsid w:val="001F25E5"/>
    <w:rsid w:val="001F2FE3"/>
    <w:rsid w:val="001F3DC7"/>
    <w:rsid w:val="001F42C6"/>
    <w:rsid w:val="001F4323"/>
    <w:rsid w:val="001F6FEC"/>
    <w:rsid w:val="002004DF"/>
    <w:rsid w:val="0020065C"/>
    <w:rsid w:val="00200831"/>
    <w:rsid w:val="00200F94"/>
    <w:rsid w:val="002013B3"/>
    <w:rsid w:val="00201854"/>
    <w:rsid w:val="002022C1"/>
    <w:rsid w:val="002040D0"/>
    <w:rsid w:val="002040EC"/>
    <w:rsid w:val="00204748"/>
    <w:rsid w:val="0020481A"/>
    <w:rsid w:val="00204938"/>
    <w:rsid w:val="00204A77"/>
    <w:rsid w:val="00204B5E"/>
    <w:rsid w:val="0020582C"/>
    <w:rsid w:val="002060E8"/>
    <w:rsid w:val="00206862"/>
    <w:rsid w:val="00206EEE"/>
    <w:rsid w:val="00214388"/>
    <w:rsid w:val="002146EE"/>
    <w:rsid w:val="00214D85"/>
    <w:rsid w:val="002171FB"/>
    <w:rsid w:val="00217845"/>
    <w:rsid w:val="00217926"/>
    <w:rsid w:val="00220F53"/>
    <w:rsid w:val="00221105"/>
    <w:rsid w:val="0022113D"/>
    <w:rsid w:val="00221422"/>
    <w:rsid w:val="002214D1"/>
    <w:rsid w:val="00221585"/>
    <w:rsid w:val="002219CD"/>
    <w:rsid w:val="00222AFA"/>
    <w:rsid w:val="0022329B"/>
    <w:rsid w:val="002241B8"/>
    <w:rsid w:val="00225A2A"/>
    <w:rsid w:val="0022750B"/>
    <w:rsid w:val="002279DB"/>
    <w:rsid w:val="00227BFF"/>
    <w:rsid w:val="00230DE9"/>
    <w:rsid w:val="00230DF0"/>
    <w:rsid w:val="00230F3C"/>
    <w:rsid w:val="00231361"/>
    <w:rsid w:val="00231992"/>
    <w:rsid w:val="0023275D"/>
    <w:rsid w:val="0023314A"/>
    <w:rsid w:val="00233E17"/>
    <w:rsid w:val="0023582E"/>
    <w:rsid w:val="00235D1B"/>
    <w:rsid w:val="00236382"/>
    <w:rsid w:val="002367E1"/>
    <w:rsid w:val="00236BC2"/>
    <w:rsid w:val="00236F43"/>
    <w:rsid w:val="0023785D"/>
    <w:rsid w:val="00237EEE"/>
    <w:rsid w:val="002414CC"/>
    <w:rsid w:val="00243489"/>
    <w:rsid w:val="002434ED"/>
    <w:rsid w:val="00243836"/>
    <w:rsid w:val="0024394A"/>
    <w:rsid w:val="00244551"/>
    <w:rsid w:val="002445F8"/>
    <w:rsid w:val="00244D25"/>
    <w:rsid w:val="00246CF0"/>
    <w:rsid w:val="002477C5"/>
    <w:rsid w:val="00251D81"/>
    <w:rsid w:val="002536F5"/>
    <w:rsid w:val="00254230"/>
    <w:rsid w:val="00254362"/>
    <w:rsid w:val="00254E1F"/>
    <w:rsid w:val="0025531B"/>
    <w:rsid w:val="002558A0"/>
    <w:rsid w:val="00256026"/>
    <w:rsid w:val="002607BB"/>
    <w:rsid w:val="00260D3D"/>
    <w:rsid w:val="00261F2D"/>
    <w:rsid w:val="0026200F"/>
    <w:rsid w:val="002647FF"/>
    <w:rsid w:val="00264EDA"/>
    <w:rsid w:val="002655E4"/>
    <w:rsid w:val="00265BC0"/>
    <w:rsid w:val="00267257"/>
    <w:rsid w:val="00270AEF"/>
    <w:rsid w:val="002713BB"/>
    <w:rsid w:val="002718A5"/>
    <w:rsid w:val="002723D4"/>
    <w:rsid w:val="00272707"/>
    <w:rsid w:val="0027274E"/>
    <w:rsid w:val="0027359B"/>
    <w:rsid w:val="00273DE8"/>
    <w:rsid w:val="00277F85"/>
    <w:rsid w:val="00280E26"/>
    <w:rsid w:val="00281F6B"/>
    <w:rsid w:val="00282153"/>
    <w:rsid w:val="00282196"/>
    <w:rsid w:val="00282A0B"/>
    <w:rsid w:val="00283050"/>
    <w:rsid w:val="00284731"/>
    <w:rsid w:val="00284CBA"/>
    <w:rsid w:val="00284DD6"/>
    <w:rsid w:val="00285660"/>
    <w:rsid w:val="002859DF"/>
    <w:rsid w:val="00285C54"/>
    <w:rsid w:val="00287351"/>
    <w:rsid w:val="00287EC3"/>
    <w:rsid w:val="00290A6A"/>
    <w:rsid w:val="002911AF"/>
    <w:rsid w:val="002911CE"/>
    <w:rsid w:val="002954AE"/>
    <w:rsid w:val="00296758"/>
    <w:rsid w:val="0029691D"/>
    <w:rsid w:val="0029700D"/>
    <w:rsid w:val="00297473"/>
    <w:rsid w:val="00297DCF"/>
    <w:rsid w:val="002A0252"/>
    <w:rsid w:val="002A296D"/>
    <w:rsid w:val="002A389F"/>
    <w:rsid w:val="002A464C"/>
    <w:rsid w:val="002A51AE"/>
    <w:rsid w:val="002A53DD"/>
    <w:rsid w:val="002A5760"/>
    <w:rsid w:val="002A7134"/>
    <w:rsid w:val="002B04FA"/>
    <w:rsid w:val="002B05C3"/>
    <w:rsid w:val="002B1F9F"/>
    <w:rsid w:val="002B259B"/>
    <w:rsid w:val="002B5210"/>
    <w:rsid w:val="002B7053"/>
    <w:rsid w:val="002C050C"/>
    <w:rsid w:val="002C0A2F"/>
    <w:rsid w:val="002C0A64"/>
    <w:rsid w:val="002C159A"/>
    <w:rsid w:val="002C2759"/>
    <w:rsid w:val="002C759C"/>
    <w:rsid w:val="002C7EC2"/>
    <w:rsid w:val="002D03AD"/>
    <w:rsid w:val="002D1010"/>
    <w:rsid w:val="002D172E"/>
    <w:rsid w:val="002D1B90"/>
    <w:rsid w:val="002D3D8F"/>
    <w:rsid w:val="002D406D"/>
    <w:rsid w:val="002D40AA"/>
    <w:rsid w:val="002D4E9F"/>
    <w:rsid w:val="002D589A"/>
    <w:rsid w:val="002D65C2"/>
    <w:rsid w:val="002D6633"/>
    <w:rsid w:val="002D6C6F"/>
    <w:rsid w:val="002D79D2"/>
    <w:rsid w:val="002D7F83"/>
    <w:rsid w:val="002E0384"/>
    <w:rsid w:val="002E10D6"/>
    <w:rsid w:val="002E11CD"/>
    <w:rsid w:val="002E13CC"/>
    <w:rsid w:val="002E374F"/>
    <w:rsid w:val="002E3D09"/>
    <w:rsid w:val="002E4E37"/>
    <w:rsid w:val="002E5046"/>
    <w:rsid w:val="002F205A"/>
    <w:rsid w:val="002F2173"/>
    <w:rsid w:val="002F2C0C"/>
    <w:rsid w:val="002F392B"/>
    <w:rsid w:val="002F541D"/>
    <w:rsid w:val="002F7351"/>
    <w:rsid w:val="00300786"/>
    <w:rsid w:val="00301F4A"/>
    <w:rsid w:val="00302849"/>
    <w:rsid w:val="00303AE4"/>
    <w:rsid w:val="00304232"/>
    <w:rsid w:val="003050AE"/>
    <w:rsid w:val="003056E9"/>
    <w:rsid w:val="003059B6"/>
    <w:rsid w:val="00306340"/>
    <w:rsid w:val="00307EC7"/>
    <w:rsid w:val="0031138D"/>
    <w:rsid w:val="0031149E"/>
    <w:rsid w:val="003123F4"/>
    <w:rsid w:val="0031282D"/>
    <w:rsid w:val="00312C8B"/>
    <w:rsid w:val="003133B9"/>
    <w:rsid w:val="003136B9"/>
    <w:rsid w:val="00313E42"/>
    <w:rsid w:val="00314D19"/>
    <w:rsid w:val="00315358"/>
    <w:rsid w:val="00315C84"/>
    <w:rsid w:val="00316F67"/>
    <w:rsid w:val="003177A4"/>
    <w:rsid w:val="003200D8"/>
    <w:rsid w:val="00320390"/>
    <w:rsid w:val="00320EBF"/>
    <w:rsid w:val="00321403"/>
    <w:rsid w:val="00321950"/>
    <w:rsid w:val="00321D87"/>
    <w:rsid w:val="00321F02"/>
    <w:rsid w:val="00322A48"/>
    <w:rsid w:val="00323914"/>
    <w:rsid w:val="00323A69"/>
    <w:rsid w:val="00324414"/>
    <w:rsid w:val="003247E9"/>
    <w:rsid w:val="003250A9"/>
    <w:rsid w:val="003261AD"/>
    <w:rsid w:val="00326ACF"/>
    <w:rsid w:val="0032717E"/>
    <w:rsid w:val="00327AF4"/>
    <w:rsid w:val="00332258"/>
    <w:rsid w:val="003326CD"/>
    <w:rsid w:val="00332807"/>
    <w:rsid w:val="003339A7"/>
    <w:rsid w:val="0033402F"/>
    <w:rsid w:val="00335358"/>
    <w:rsid w:val="00336021"/>
    <w:rsid w:val="00340538"/>
    <w:rsid w:val="003412F7"/>
    <w:rsid w:val="00342273"/>
    <w:rsid w:val="00344095"/>
    <w:rsid w:val="00344769"/>
    <w:rsid w:val="00345D85"/>
    <w:rsid w:val="00346181"/>
    <w:rsid w:val="003470B3"/>
    <w:rsid w:val="00350457"/>
    <w:rsid w:val="00350614"/>
    <w:rsid w:val="00350F42"/>
    <w:rsid w:val="00351ED7"/>
    <w:rsid w:val="003522B9"/>
    <w:rsid w:val="003530CB"/>
    <w:rsid w:val="003532C0"/>
    <w:rsid w:val="00354DEE"/>
    <w:rsid w:val="0035506A"/>
    <w:rsid w:val="00355898"/>
    <w:rsid w:val="00355917"/>
    <w:rsid w:val="00355F36"/>
    <w:rsid w:val="00357724"/>
    <w:rsid w:val="00357D37"/>
    <w:rsid w:val="00360EC2"/>
    <w:rsid w:val="00362294"/>
    <w:rsid w:val="00362F47"/>
    <w:rsid w:val="00364AE7"/>
    <w:rsid w:val="003661E9"/>
    <w:rsid w:val="003668B4"/>
    <w:rsid w:val="003669C7"/>
    <w:rsid w:val="00367557"/>
    <w:rsid w:val="00371D58"/>
    <w:rsid w:val="003720F1"/>
    <w:rsid w:val="00373477"/>
    <w:rsid w:val="00374714"/>
    <w:rsid w:val="00374A0A"/>
    <w:rsid w:val="00375BE2"/>
    <w:rsid w:val="00375D34"/>
    <w:rsid w:val="00376F36"/>
    <w:rsid w:val="0038100B"/>
    <w:rsid w:val="003813CA"/>
    <w:rsid w:val="0038292B"/>
    <w:rsid w:val="00385742"/>
    <w:rsid w:val="00387006"/>
    <w:rsid w:val="003870EF"/>
    <w:rsid w:val="00387336"/>
    <w:rsid w:val="00387661"/>
    <w:rsid w:val="003876EC"/>
    <w:rsid w:val="00387D72"/>
    <w:rsid w:val="00387EFB"/>
    <w:rsid w:val="0039082F"/>
    <w:rsid w:val="00390D11"/>
    <w:rsid w:val="00391E52"/>
    <w:rsid w:val="00391EC3"/>
    <w:rsid w:val="00392A45"/>
    <w:rsid w:val="00393C42"/>
    <w:rsid w:val="00394283"/>
    <w:rsid w:val="003954DA"/>
    <w:rsid w:val="00395C49"/>
    <w:rsid w:val="00396EE6"/>
    <w:rsid w:val="003972F0"/>
    <w:rsid w:val="003A0D87"/>
    <w:rsid w:val="003A1991"/>
    <w:rsid w:val="003A276C"/>
    <w:rsid w:val="003A2970"/>
    <w:rsid w:val="003A426C"/>
    <w:rsid w:val="003A451A"/>
    <w:rsid w:val="003A4757"/>
    <w:rsid w:val="003A4D63"/>
    <w:rsid w:val="003A5B66"/>
    <w:rsid w:val="003A6641"/>
    <w:rsid w:val="003A6A66"/>
    <w:rsid w:val="003A70C7"/>
    <w:rsid w:val="003A7AA4"/>
    <w:rsid w:val="003B0B95"/>
    <w:rsid w:val="003B14DA"/>
    <w:rsid w:val="003B1969"/>
    <w:rsid w:val="003B215E"/>
    <w:rsid w:val="003B2220"/>
    <w:rsid w:val="003B2420"/>
    <w:rsid w:val="003B3303"/>
    <w:rsid w:val="003B3327"/>
    <w:rsid w:val="003B4061"/>
    <w:rsid w:val="003B624A"/>
    <w:rsid w:val="003B6A11"/>
    <w:rsid w:val="003C1E4B"/>
    <w:rsid w:val="003C22FF"/>
    <w:rsid w:val="003C3CBF"/>
    <w:rsid w:val="003C43A3"/>
    <w:rsid w:val="003C4969"/>
    <w:rsid w:val="003C5E1A"/>
    <w:rsid w:val="003C7C91"/>
    <w:rsid w:val="003D076D"/>
    <w:rsid w:val="003D4378"/>
    <w:rsid w:val="003D5D01"/>
    <w:rsid w:val="003D75EA"/>
    <w:rsid w:val="003D7A33"/>
    <w:rsid w:val="003E0394"/>
    <w:rsid w:val="003E234D"/>
    <w:rsid w:val="003E2E21"/>
    <w:rsid w:val="003E2E4C"/>
    <w:rsid w:val="003E3962"/>
    <w:rsid w:val="003E430E"/>
    <w:rsid w:val="003E6701"/>
    <w:rsid w:val="003E6F81"/>
    <w:rsid w:val="003E72E9"/>
    <w:rsid w:val="003E74F4"/>
    <w:rsid w:val="003E7BEF"/>
    <w:rsid w:val="003F06F9"/>
    <w:rsid w:val="003F10D2"/>
    <w:rsid w:val="003F117A"/>
    <w:rsid w:val="003F1AC1"/>
    <w:rsid w:val="003F267C"/>
    <w:rsid w:val="003F2710"/>
    <w:rsid w:val="003F40AC"/>
    <w:rsid w:val="003F419C"/>
    <w:rsid w:val="003F5D97"/>
    <w:rsid w:val="003F6C8F"/>
    <w:rsid w:val="0040054F"/>
    <w:rsid w:val="00400F1C"/>
    <w:rsid w:val="004010ED"/>
    <w:rsid w:val="0040181A"/>
    <w:rsid w:val="0040258F"/>
    <w:rsid w:val="00402670"/>
    <w:rsid w:val="004027ED"/>
    <w:rsid w:val="00402C84"/>
    <w:rsid w:val="00402EDE"/>
    <w:rsid w:val="004038D8"/>
    <w:rsid w:val="00403CBC"/>
    <w:rsid w:val="00404495"/>
    <w:rsid w:val="00405ACE"/>
    <w:rsid w:val="00405F39"/>
    <w:rsid w:val="0040678B"/>
    <w:rsid w:val="00407846"/>
    <w:rsid w:val="00410240"/>
    <w:rsid w:val="004119D1"/>
    <w:rsid w:val="00413C32"/>
    <w:rsid w:val="004142B4"/>
    <w:rsid w:val="004145EB"/>
    <w:rsid w:val="00416B83"/>
    <w:rsid w:val="004211AA"/>
    <w:rsid w:val="00422BF8"/>
    <w:rsid w:val="00423150"/>
    <w:rsid w:val="0042321C"/>
    <w:rsid w:val="00423A60"/>
    <w:rsid w:val="00423F41"/>
    <w:rsid w:val="00425106"/>
    <w:rsid w:val="004255E2"/>
    <w:rsid w:val="00426B75"/>
    <w:rsid w:val="00430181"/>
    <w:rsid w:val="00430229"/>
    <w:rsid w:val="004307B1"/>
    <w:rsid w:val="004311AD"/>
    <w:rsid w:val="00431783"/>
    <w:rsid w:val="00432D19"/>
    <w:rsid w:val="00432F3B"/>
    <w:rsid w:val="00432FC8"/>
    <w:rsid w:val="00433DA1"/>
    <w:rsid w:val="00434D1C"/>
    <w:rsid w:val="00436BB8"/>
    <w:rsid w:val="004401F4"/>
    <w:rsid w:val="00442F2B"/>
    <w:rsid w:val="0044361B"/>
    <w:rsid w:val="004439D7"/>
    <w:rsid w:val="0044415E"/>
    <w:rsid w:val="00446D7F"/>
    <w:rsid w:val="00452301"/>
    <w:rsid w:val="00452F13"/>
    <w:rsid w:val="0045302A"/>
    <w:rsid w:val="00455264"/>
    <w:rsid w:val="00457CF4"/>
    <w:rsid w:val="0046101A"/>
    <w:rsid w:val="00461022"/>
    <w:rsid w:val="004616BC"/>
    <w:rsid w:val="00464DA4"/>
    <w:rsid w:val="00465192"/>
    <w:rsid w:val="00465459"/>
    <w:rsid w:val="0046596E"/>
    <w:rsid w:val="00465ACB"/>
    <w:rsid w:val="0046610F"/>
    <w:rsid w:val="00467770"/>
    <w:rsid w:val="00467EE6"/>
    <w:rsid w:val="004707BA"/>
    <w:rsid w:val="00470EE3"/>
    <w:rsid w:val="00471CDD"/>
    <w:rsid w:val="00472811"/>
    <w:rsid w:val="00472E21"/>
    <w:rsid w:val="004739E1"/>
    <w:rsid w:val="0047418A"/>
    <w:rsid w:val="0047432A"/>
    <w:rsid w:val="004744E3"/>
    <w:rsid w:val="00475E93"/>
    <w:rsid w:val="004765BB"/>
    <w:rsid w:val="00476A9E"/>
    <w:rsid w:val="00481D03"/>
    <w:rsid w:val="00483EFC"/>
    <w:rsid w:val="004852AD"/>
    <w:rsid w:val="00485AB3"/>
    <w:rsid w:val="00485CBE"/>
    <w:rsid w:val="004862F9"/>
    <w:rsid w:val="00487402"/>
    <w:rsid w:val="00487FFE"/>
    <w:rsid w:val="00491E9C"/>
    <w:rsid w:val="004925C4"/>
    <w:rsid w:val="00492CC9"/>
    <w:rsid w:val="00492CDF"/>
    <w:rsid w:val="004934BA"/>
    <w:rsid w:val="00493A00"/>
    <w:rsid w:val="0049404D"/>
    <w:rsid w:val="004944A4"/>
    <w:rsid w:val="0049528F"/>
    <w:rsid w:val="00495299"/>
    <w:rsid w:val="00496132"/>
    <w:rsid w:val="004961F7"/>
    <w:rsid w:val="004962A7"/>
    <w:rsid w:val="004A0200"/>
    <w:rsid w:val="004A192E"/>
    <w:rsid w:val="004A1F50"/>
    <w:rsid w:val="004A24F6"/>
    <w:rsid w:val="004A27AA"/>
    <w:rsid w:val="004A28CC"/>
    <w:rsid w:val="004A3B22"/>
    <w:rsid w:val="004A4211"/>
    <w:rsid w:val="004A574B"/>
    <w:rsid w:val="004A5E27"/>
    <w:rsid w:val="004A7F10"/>
    <w:rsid w:val="004B06C0"/>
    <w:rsid w:val="004B187F"/>
    <w:rsid w:val="004B1AC7"/>
    <w:rsid w:val="004B23D3"/>
    <w:rsid w:val="004B2626"/>
    <w:rsid w:val="004B28C8"/>
    <w:rsid w:val="004B2CCA"/>
    <w:rsid w:val="004B5D25"/>
    <w:rsid w:val="004B5FFE"/>
    <w:rsid w:val="004B697E"/>
    <w:rsid w:val="004B78A8"/>
    <w:rsid w:val="004C14F4"/>
    <w:rsid w:val="004C23E5"/>
    <w:rsid w:val="004C2654"/>
    <w:rsid w:val="004C33F6"/>
    <w:rsid w:val="004C56E6"/>
    <w:rsid w:val="004D1191"/>
    <w:rsid w:val="004D185B"/>
    <w:rsid w:val="004D18D2"/>
    <w:rsid w:val="004D2519"/>
    <w:rsid w:val="004D2E4B"/>
    <w:rsid w:val="004D312A"/>
    <w:rsid w:val="004D3221"/>
    <w:rsid w:val="004D3631"/>
    <w:rsid w:val="004D4678"/>
    <w:rsid w:val="004D5314"/>
    <w:rsid w:val="004D5873"/>
    <w:rsid w:val="004D5951"/>
    <w:rsid w:val="004D5EE4"/>
    <w:rsid w:val="004D6244"/>
    <w:rsid w:val="004D638C"/>
    <w:rsid w:val="004D67EC"/>
    <w:rsid w:val="004D7572"/>
    <w:rsid w:val="004D765C"/>
    <w:rsid w:val="004E1CDC"/>
    <w:rsid w:val="004E20BA"/>
    <w:rsid w:val="004E2601"/>
    <w:rsid w:val="004E2D79"/>
    <w:rsid w:val="004E312B"/>
    <w:rsid w:val="004E48DD"/>
    <w:rsid w:val="004E575B"/>
    <w:rsid w:val="004E5788"/>
    <w:rsid w:val="004E6740"/>
    <w:rsid w:val="004E77B1"/>
    <w:rsid w:val="004F035B"/>
    <w:rsid w:val="004F0AFF"/>
    <w:rsid w:val="004F26EB"/>
    <w:rsid w:val="004F34E6"/>
    <w:rsid w:val="004F3770"/>
    <w:rsid w:val="004F41CD"/>
    <w:rsid w:val="004F423D"/>
    <w:rsid w:val="004F4E08"/>
    <w:rsid w:val="004F516E"/>
    <w:rsid w:val="004F5BC6"/>
    <w:rsid w:val="004F5C11"/>
    <w:rsid w:val="004F5ED9"/>
    <w:rsid w:val="004F674D"/>
    <w:rsid w:val="004F717A"/>
    <w:rsid w:val="004F7CDC"/>
    <w:rsid w:val="00501013"/>
    <w:rsid w:val="005010E1"/>
    <w:rsid w:val="00502947"/>
    <w:rsid w:val="00503FE2"/>
    <w:rsid w:val="005040C6"/>
    <w:rsid w:val="00505504"/>
    <w:rsid w:val="005144B5"/>
    <w:rsid w:val="00514615"/>
    <w:rsid w:val="005146FB"/>
    <w:rsid w:val="00514F5C"/>
    <w:rsid w:val="00516874"/>
    <w:rsid w:val="00520387"/>
    <w:rsid w:val="0052046C"/>
    <w:rsid w:val="00520BF6"/>
    <w:rsid w:val="005214C8"/>
    <w:rsid w:val="005217D8"/>
    <w:rsid w:val="00521D9C"/>
    <w:rsid w:val="0052311F"/>
    <w:rsid w:val="00523551"/>
    <w:rsid w:val="005236C6"/>
    <w:rsid w:val="00523C30"/>
    <w:rsid w:val="00523EBC"/>
    <w:rsid w:val="0052439A"/>
    <w:rsid w:val="00524EDD"/>
    <w:rsid w:val="005257B3"/>
    <w:rsid w:val="005263F4"/>
    <w:rsid w:val="0052681F"/>
    <w:rsid w:val="00526CE2"/>
    <w:rsid w:val="00527451"/>
    <w:rsid w:val="0052770D"/>
    <w:rsid w:val="00527D1A"/>
    <w:rsid w:val="00530AC3"/>
    <w:rsid w:val="005355DF"/>
    <w:rsid w:val="0053587F"/>
    <w:rsid w:val="00536697"/>
    <w:rsid w:val="0053682B"/>
    <w:rsid w:val="00537E3C"/>
    <w:rsid w:val="00537F6B"/>
    <w:rsid w:val="00541A9B"/>
    <w:rsid w:val="00543A87"/>
    <w:rsid w:val="005442D7"/>
    <w:rsid w:val="005445ED"/>
    <w:rsid w:val="00544A71"/>
    <w:rsid w:val="005465E6"/>
    <w:rsid w:val="00547126"/>
    <w:rsid w:val="00547FE5"/>
    <w:rsid w:val="005502F6"/>
    <w:rsid w:val="00551DFE"/>
    <w:rsid w:val="00551F19"/>
    <w:rsid w:val="00552061"/>
    <w:rsid w:val="00552F82"/>
    <w:rsid w:val="00553DE7"/>
    <w:rsid w:val="00554439"/>
    <w:rsid w:val="00554E19"/>
    <w:rsid w:val="00555D87"/>
    <w:rsid w:val="00555DB7"/>
    <w:rsid w:val="00555DF7"/>
    <w:rsid w:val="0056093A"/>
    <w:rsid w:val="00560992"/>
    <w:rsid w:val="0056142C"/>
    <w:rsid w:val="00561846"/>
    <w:rsid w:val="00561CA9"/>
    <w:rsid w:val="00561D3B"/>
    <w:rsid w:val="005646A1"/>
    <w:rsid w:val="00566DED"/>
    <w:rsid w:val="0057581D"/>
    <w:rsid w:val="0057675B"/>
    <w:rsid w:val="00576B21"/>
    <w:rsid w:val="00577014"/>
    <w:rsid w:val="005800F9"/>
    <w:rsid w:val="00580311"/>
    <w:rsid w:val="00582E7A"/>
    <w:rsid w:val="0058319C"/>
    <w:rsid w:val="00583E04"/>
    <w:rsid w:val="0058683E"/>
    <w:rsid w:val="00587007"/>
    <w:rsid w:val="00591798"/>
    <w:rsid w:val="00591AD2"/>
    <w:rsid w:val="00592F86"/>
    <w:rsid w:val="00593A2D"/>
    <w:rsid w:val="005944B1"/>
    <w:rsid w:val="00594695"/>
    <w:rsid w:val="00597C05"/>
    <w:rsid w:val="005A133D"/>
    <w:rsid w:val="005A26EB"/>
    <w:rsid w:val="005A38E4"/>
    <w:rsid w:val="005A71D2"/>
    <w:rsid w:val="005B0E45"/>
    <w:rsid w:val="005B0F00"/>
    <w:rsid w:val="005B1A3C"/>
    <w:rsid w:val="005B24E5"/>
    <w:rsid w:val="005B266B"/>
    <w:rsid w:val="005B2A88"/>
    <w:rsid w:val="005B2BBF"/>
    <w:rsid w:val="005B34A0"/>
    <w:rsid w:val="005B3DA4"/>
    <w:rsid w:val="005B5FA9"/>
    <w:rsid w:val="005C3EAA"/>
    <w:rsid w:val="005C491C"/>
    <w:rsid w:val="005C4A5C"/>
    <w:rsid w:val="005C53A3"/>
    <w:rsid w:val="005C5B04"/>
    <w:rsid w:val="005C654D"/>
    <w:rsid w:val="005C6C4C"/>
    <w:rsid w:val="005C6F5A"/>
    <w:rsid w:val="005C7130"/>
    <w:rsid w:val="005C7389"/>
    <w:rsid w:val="005D08D9"/>
    <w:rsid w:val="005D0F21"/>
    <w:rsid w:val="005D1965"/>
    <w:rsid w:val="005D322B"/>
    <w:rsid w:val="005D4CD0"/>
    <w:rsid w:val="005D4FFF"/>
    <w:rsid w:val="005D5AC7"/>
    <w:rsid w:val="005D5CF3"/>
    <w:rsid w:val="005D747F"/>
    <w:rsid w:val="005D7ADF"/>
    <w:rsid w:val="005E0C69"/>
    <w:rsid w:val="005E259E"/>
    <w:rsid w:val="005E299C"/>
    <w:rsid w:val="005E37BE"/>
    <w:rsid w:val="005E4597"/>
    <w:rsid w:val="005E4E7F"/>
    <w:rsid w:val="005E4ED0"/>
    <w:rsid w:val="005E4F4D"/>
    <w:rsid w:val="005E5495"/>
    <w:rsid w:val="005E71BA"/>
    <w:rsid w:val="005E71EA"/>
    <w:rsid w:val="005E7294"/>
    <w:rsid w:val="005F01D5"/>
    <w:rsid w:val="005F18F4"/>
    <w:rsid w:val="005F47B5"/>
    <w:rsid w:val="005F4A14"/>
    <w:rsid w:val="005F6447"/>
    <w:rsid w:val="005F790B"/>
    <w:rsid w:val="005F7ABD"/>
    <w:rsid w:val="005F7CE9"/>
    <w:rsid w:val="00600426"/>
    <w:rsid w:val="00600565"/>
    <w:rsid w:val="00600DC2"/>
    <w:rsid w:val="00601C4D"/>
    <w:rsid w:val="00602399"/>
    <w:rsid w:val="006031CA"/>
    <w:rsid w:val="006038B2"/>
    <w:rsid w:val="00603C04"/>
    <w:rsid w:val="00604E05"/>
    <w:rsid w:val="00604EE7"/>
    <w:rsid w:val="00604FE9"/>
    <w:rsid w:val="00605BF6"/>
    <w:rsid w:val="0060608E"/>
    <w:rsid w:val="00606C47"/>
    <w:rsid w:val="006108BA"/>
    <w:rsid w:val="0061235B"/>
    <w:rsid w:val="00612BE3"/>
    <w:rsid w:val="00612CF4"/>
    <w:rsid w:val="00612D09"/>
    <w:rsid w:val="00612DC1"/>
    <w:rsid w:val="006140F8"/>
    <w:rsid w:val="006146B5"/>
    <w:rsid w:val="00615F81"/>
    <w:rsid w:val="006214A8"/>
    <w:rsid w:val="00621854"/>
    <w:rsid w:val="006219EA"/>
    <w:rsid w:val="00623C5B"/>
    <w:rsid w:val="00623E3B"/>
    <w:rsid w:val="006250E2"/>
    <w:rsid w:val="00625C4A"/>
    <w:rsid w:val="00627D30"/>
    <w:rsid w:val="0063022E"/>
    <w:rsid w:val="0063023B"/>
    <w:rsid w:val="0063099B"/>
    <w:rsid w:val="00632626"/>
    <w:rsid w:val="006339C5"/>
    <w:rsid w:val="00633C64"/>
    <w:rsid w:val="00635684"/>
    <w:rsid w:val="00635903"/>
    <w:rsid w:val="00636D47"/>
    <w:rsid w:val="00640142"/>
    <w:rsid w:val="006405F5"/>
    <w:rsid w:val="00640CDC"/>
    <w:rsid w:val="00641997"/>
    <w:rsid w:val="00642B02"/>
    <w:rsid w:val="00645994"/>
    <w:rsid w:val="00646606"/>
    <w:rsid w:val="00646E83"/>
    <w:rsid w:val="0064776B"/>
    <w:rsid w:val="0065039D"/>
    <w:rsid w:val="00651422"/>
    <w:rsid w:val="0065305B"/>
    <w:rsid w:val="00655FD6"/>
    <w:rsid w:val="00656156"/>
    <w:rsid w:val="006578BE"/>
    <w:rsid w:val="006600EF"/>
    <w:rsid w:val="0066098B"/>
    <w:rsid w:val="00660E09"/>
    <w:rsid w:val="00662065"/>
    <w:rsid w:val="00664B24"/>
    <w:rsid w:val="00664DAD"/>
    <w:rsid w:val="0066506F"/>
    <w:rsid w:val="006662D6"/>
    <w:rsid w:val="0066751C"/>
    <w:rsid w:val="00667DBE"/>
    <w:rsid w:val="00670E94"/>
    <w:rsid w:val="00671992"/>
    <w:rsid w:val="006719A3"/>
    <w:rsid w:val="00672850"/>
    <w:rsid w:val="006729FA"/>
    <w:rsid w:val="0067323C"/>
    <w:rsid w:val="00674A2F"/>
    <w:rsid w:val="00677B9E"/>
    <w:rsid w:val="00682C26"/>
    <w:rsid w:val="006831AA"/>
    <w:rsid w:val="00683F3F"/>
    <w:rsid w:val="006846E6"/>
    <w:rsid w:val="006849A2"/>
    <w:rsid w:val="00685330"/>
    <w:rsid w:val="006864B8"/>
    <w:rsid w:val="0068759C"/>
    <w:rsid w:val="006905D0"/>
    <w:rsid w:val="00691558"/>
    <w:rsid w:val="00691BE2"/>
    <w:rsid w:val="006921E9"/>
    <w:rsid w:val="006940FB"/>
    <w:rsid w:val="006950D7"/>
    <w:rsid w:val="0069544C"/>
    <w:rsid w:val="00695ADA"/>
    <w:rsid w:val="006969D3"/>
    <w:rsid w:val="006A0F41"/>
    <w:rsid w:val="006A118B"/>
    <w:rsid w:val="006A2920"/>
    <w:rsid w:val="006A364B"/>
    <w:rsid w:val="006A45F8"/>
    <w:rsid w:val="006A61C0"/>
    <w:rsid w:val="006A6522"/>
    <w:rsid w:val="006B00EA"/>
    <w:rsid w:val="006B01A3"/>
    <w:rsid w:val="006B0A9B"/>
    <w:rsid w:val="006B1198"/>
    <w:rsid w:val="006B11DC"/>
    <w:rsid w:val="006B164D"/>
    <w:rsid w:val="006B4C95"/>
    <w:rsid w:val="006B4E73"/>
    <w:rsid w:val="006B4F60"/>
    <w:rsid w:val="006B53FF"/>
    <w:rsid w:val="006B54B6"/>
    <w:rsid w:val="006B56AE"/>
    <w:rsid w:val="006B5B21"/>
    <w:rsid w:val="006B76D8"/>
    <w:rsid w:val="006C0D80"/>
    <w:rsid w:val="006C1A05"/>
    <w:rsid w:val="006C34B4"/>
    <w:rsid w:val="006C48FD"/>
    <w:rsid w:val="006C5B43"/>
    <w:rsid w:val="006C7DAB"/>
    <w:rsid w:val="006D04CB"/>
    <w:rsid w:val="006D0EBB"/>
    <w:rsid w:val="006D27EC"/>
    <w:rsid w:val="006D2B44"/>
    <w:rsid w:val="006D2F30"/>
    <w:rsid w:val="006D432E"/>
    <w:rsid w:val="006D44EA"/>
    <w:rsid w:val="006D452E"/>
    <w:rsid w:val="006D4787"/>
    <w:rsid w:val="006D4B41"/>
    <w:rsid w:val="006D5359"/>
    <w:rsid w:val="006D65AB"/>
    <w:rsid w:val="006D6862"/>
    <w:rsid w:val="006D6A14"/>
    <w:rsid w:val="006E0D03"/>
    <w:rsid w:val="006E76BE"/>
    <w:rsid w:val="006F1AD6"/>
    <w:rsid w:val="006F1DB2"/>
    <w:rsid w:val="006F20A7"/>
    <w:rsid w:val="006F4109"/>
    <w:rsid w:val="006F48F4"/>
    <w:rsid w:val="006F5803"/>
    <w:rsid w:val="006F5ED6"/>
    <w:rsid w:val="006F65EE"/>
    <w:rsid w:val="006F7A59"/>
    <w:rsid w:val="0070103E"/>
    <w:rsid w:val="00703173"/>
    <w:rsid w:val="00705348"/>
    <w:rsid w:val="007075CC"/>
    <w:rsid w:val="0070769A"/>
    <w:rsid w:val="00710150"/>
    <w:rsid w:val="00710980"/>
    <w:rsid w:val="00712100"/>
    <w:rsid w:val="0071281F"/>
    <w:rsid w:val="007142B6"/>
    <w:rsid w:val="00714958"/>
    <w:rsid w:val="00714C3A"/>
    <w:rsid w:val="00714F1D"/>
    <w:rsid w:val="00715460"/>
    <w:rsid w:val="0071795D"/>
    <w:rsid w:val="007206C4"/>
    <w:rsid w:val="0072077A"/>
    <w:rsid w:val="00721900"/>
    <w:rsid w:val="0072198B"/>
    <w:rsid w:val="00723992"/>
    <w:rsid w:val="007244B4"/>
    <w:rsid w:val="0072509E"/>
    <w:rsid w:val="007330FE"/>
    <w:rsid w:val="0073341B"/>
    <w:rsid w:val="0073619E"/>
    <w:rsid w:val="007365E2"/>
    <w:rsid w:val="0073694E"/>
    <w:rsid w:val="00737392"/>
    <w:rsid w:val="00737730"/>
    <w:rsid w:val="00737855"/>
    <w:rsid w:val="00741454"/>
    <w:rsid w:val="00741952"/>
    <w:rsid w:val="007420EE"/>
    <w:rsid w:val="0074235E"/>
    <w:rsid w:val="007430CB"/>
    <w:rsid w:val="00743D47"/>
    <w:rsid w:val="00743EE1"/>
    <w:rsid w:val="007444E6"/>
    <w:rsid w:val="007446DB"/>
    <w:rsid w:val="0074658C"/>
    <w:rsid w:val="007467B2"/>
    <w:rsid w:val="0074745F"/>
    <w:rsid w:val="00747D39"/>
    <w:rsid w:val="00750B24"/>
    <w:rsid w:val="0075119D"/>
    <w:rsid w:val="00752C5C"/>
    <w:rsid w:val="00753A7C"/>
    <w:rsid w:val="00757804"/>
    <w:rsid w:val="007627D4"/>
    <w:rsid w:val="00765483"/>
    <w:rsid w:val="0076666C"/>
    <w:rsid w:val="00766AB0"/>
    <w:rsid w:val="00770C19"/>
    <w:rsid w:val="00774D35"/>
    <w:rsid w:val="007760A3"/>
    <w:rsid w:val="007767BB"/>
    <w:rsid w:val="007776EA"/>
    <w:rsid w:val="00780648"/>
    <w:rsid w:val="00781AD0"/>
    <w:rsid w:val="00781B4E"/>
    <w:rsid w:val="00782C9B"/>
    <w:rsid w:val="00785B89"/>
    <w:rsid w:val="00785BB7"/>
    <w:rsid w:val="007863D5"/>
    <w:rsid w:val="007867F9"/>
    <w:rsid w:val="007868F1"/>
    <w:rsid w:val="00787161"/>
    <w:rsid w:val="00790F4A"/>
    <w:rsid w:val="00791018"/>
    <w:rsid w:val="0079187D"/>
    <w:rsid w:val="00792155"/>
    <w:rsid w:val="00792796"/>
    <w:rsid w:val="00792CD3"/>
    <w:rsid w:val="00792E7E"/>
    <w:rsid w:val="00793915"/>
    <w:rsid w:val="00793C4B"/>
    <w:rsid w:val="00794003"/>
    <w:rsid w:val="00794622"/>
    <w:rsid w:val="00795142"/>
    <w:rsid w:val="0079589A"/>
    <w:rsid w:val="00797644"/>
    <w:rsid w:val="00797843"/>
    <w:rsid w:val="00797A4A"/>
    <w:rsid w:val="007A0026"/>
    <w:rsid w:val="007A07A1"/>
    <w:rsid w:val="007A0BB4"/>
    <w:rsid w:val="007A19DC"/>
    <w:rsid w:val="007A1EEE"/>
    <w:rsid w:val="007A3665"/>
    <w:rsid w:val="007A420F"/>
    <w:rsid w:val="007A48DF"/>
    <w:rsid w:val="007A522E"/>
    <w:rsid w:val="007A54E3"/>
    <w:rsid w:val="007A5B19"/>
    <w:rsid w:val="007A67F8"/>
    <w:rsid w:val="007A6998"/>
    <w:rsid w:val="007B0DC3"/>
    <w:rsid w:val="007B1582"/>
    <w:rsid w:val="007B1FEB"/>
    <w:rsid w:val="007B362A"/>
    <w:rsid w:val="007B4A8B"/>
    <w:rsid w:val="007B6674"/>
    <w:rsid w:val="007B68B2"/>
    <w:rsid w:val="007B7222"/>
    <w:rsid w:val="007C048A"/>
    <w:rsid w:val="007C3228"/>
    <w:rsid w:val="007C33C2"/>
    <w:rsid w:val="007C40A1"/>
    <w:rsid w:val="007C536E"/>
    <w:rsid w:val="007C575E"/>
    <w:rsid w:val="007C60DE"/>
    <w:rsid w:val="007C6318"/>
    <w:rsid w:val="007C63F3"/>
    <w:rsid w:val="007C64E6"/>
    <w:rsid w:val="007C7FC4"/>
    <w:rsid w:val="007D06BA"/>
    <w:rsid w:val="007D1607"/>
    <w:rsid w:val="007D2770"/>
    <w:rsid w:val="007D318B"/>
    <w:rsid w:val="007D47F9"/>
    <w:rsid w:val="007D4858"/>
    <w:rsid w:val="007D4896"/>
    <w:rsid w:val="007D5DBE"/>
    <w:rsid w:val="007D692F"/>
    <w:rsid w:val="007D70A9"/>
    <w:rsid w:val="007D7798"/>
    <w:rsid w:val="007D79B1"/>
    <w:rsid w:val="007E2E8E"/>
    <w:rsid w:val="007E3281"/>
    <w:rsid w:val="007E4712"/>
    <w:rsid w:val="007E74B6"/>
    <w:rsid w:val="007E7DD5"/>
    <w:rsid w:val="007F02BE"/>
    <w:rsid w:val="007F0350"/>
    <w:rsid w:val="007F0C21"/>
    <w:rsid w:val="007F1B9A"/>
    <w:rsid w:val="007F259C"/>
    <w:rsid w:val="007F3005"/>
    <w:rsid w:val="007F3F7A"/>
    <w:rsid w:val="007F6276"/>
    <w:rsid w:val="007F6B22"/>
    <w:rsid w:val="00800EE8"/>
    <w:rsid w:val="008017EF"/>
    <w:rsid w:val="00801B69"/>
    <w:rsid w:val="00801F04"/>
    <w:rsid w:val="00802776"/>
    <w:rsid w:val="00802FA1"/>
    <w:rsid w:val="008060C7"/>
    <w:rsid w:val="0080739D"/>
    <w:rsid w:val="0081049F"/>
    <w:rsid w:val="00810953"/>
    <w:rsid w:val="00812192"/>
    <w:rsid w:val="00812810"/>
    <w:rsid w:val="00812C44"/>
    <w:rsid w:val="0081307C"/>
    <w:rsid w:val="00813776"/>
    <w:rsid w:val="00814683"/>
    <w:rsid w:val="00814959"/>
    <w:rsid w:val="00815CAA"/>
    <w:rsid w:val="0081766C"/>
    <w:rsid w:val="00817AA1"/>
    <w:rsid w:val="00817DBA"/>
    <w:rsid w:val="00820678"/>
    <w:rsid w:val="008207C4"/>
    <w:rsid w:val="00820A70"/>
    <w:rsid w:val="008216B0"/>
    <w:rsid w:val="0082259E"/>
    <w:rsid w:val="00822A54"/>
    <w:rsid w:val="00823307"/>
    <w:rsid w:val="00823717"/>
    <w:rsid w:val="00824730"/>
    <w:rsid w:val="00824D10"/>
    <w:rsid w:val="00825136"/>
    <w:rsid w:val="00825AAF"/>
    <w:rsid w:val="00826397"/>
    <w:rsid w:val="00827AD5"/>
    <w:rsid w:val="00830657"/>
    <w:rsid w:val="008308C2"/>
    <w:rsid w:val="0083109B"/>
    <w:rsid w:val="00831BD1"/>
    <w:rsid w:val="0083383C"/>
    <w:rsid w:val="00833FCC"/>
    <w:rsid w:val="00834D21"/>
    <w:rsid w:val="008372BC"/>
    <w:rsid w:val="00837A76"/>
    <w:rsid w:val="00837DC8"/>
    <w:rsid w:val="00837F97"/>
    <w:rsid w:val="008407FF"/>
    <w:rsid w:val="00841AED"/>
    <w:rsid w:val="00842502"/>
    <w:rsid w:val="0084326A"/>
    <w:rsid w:val="00846031"/>
    <w:rsid w:val="0084627C"/>
    <w:rsid w:val="00847D20"/>
    <w:rsid w:val="00850339"/>
    <w:rsid w:val="0085099F"/>
    <w:rsid w:val="00850A1C"/>
    <w:rsid w:val="00851168"/>
    <w:rsid w:val="00851674"/>
    <w:rsid w:val="008528CA"/>
    <w:rsid w:val="00855DAF"/>
    <w:rsid w:val="0085603B"/>
    <w:rsid w:val="008579AC"/>
    <w:rsid w:val="00857C52"/>
    <w:rsid w:val="008604DB"/>
    <w:rsid w:val="00860FED"/>
    <w:rsid w:val="008612D8"/>
    <w:rsid w:val="00861612"/>
    <w:rsid w:val="00861B4B"/>
    <w:rsid w:val="0086276D"/>
    <w:rsid w:val="008639CA"/>
    <w:rsid w:val="00864112"/>
    <w:rsid w:val="008656F0"/>
    <w:rsid w:val="00865D39"/>
    <w:rsid w:val="00866C78"/>
    <w:rsid w:val="00871D18"/>
    <w:rsid w:val="00871FA2"/>
    <w:rsid w:val="008730B7"/>
    <w:rsid w:val="00873253"/>
    <w:rsid w:val="0087403C"/>
    <w:rsid w:val="008754E5"/>
    <w:rsid w:val="00876659"/>
    <w:rsid w:val="00880D89"/>
    <w:rsid w:val="00881908"/>
    <w:rsid w:val="00882C45"/>
    <w:rsid w:val="0088304E"/>
    <w:rsid w:val="008832F5"/>
    <w:rsid w:val="00885861"/>
    <w:rsid w:val="008860AF"/>
    <w:rsid w:val="008875C9"/>
    <w:rsid w:val="00887F8B"/>
    <w:rsid w:val="00890086"/>
    <w:rsid w:val="00891F52"/>
    <w:rsid w:val="0089204A"/>
    <w:rsid w:val="00892095"/>
    <w:rsid w:val="00894B73"/>
    <w:rsid w:val="008973EF"/>
    <w:rsid w:val="00897A10"/>
    <w:rsid w:val="008A0F7A"/>
    <w:rsid w:val="008A1824"/>
    <w:rsid w:val="008A5309"/>
    <w:rsid w:val="008A56C7"/>
    <w:rsid w:val="008A5C1D"/>
    <w:rsid w:val="008A71C9"/>
    <w:rsid w:val="008A7636"/>
    <w:rsid w:val="008B0612"/>
    <w:rsid w:val="008B0850"/>
    <w:rsid w:val="008B106C"/>
    <w:rsid w:val="008B3313"/>
    <w:rsid w:val="008B3445"/>
    <w:rsid w:val="008B5AF2"/>
    <w:rsid w:val="008B66EF"/>
    <w:rsid w:val="008B7A7C"/>
    <w:rsid w:val="008C18C0"/>
    <w:rsid w:val="008C38FD"/>
    <w:rsid w:val="008C3936"/>
    <w:rsid w:val="008C3E6D"/>
    <w:rsid w:val="008C4116"/>
    <w:rsid w:val="008C6667"/>
    <w:rsid w:val="008C6E28"/>
    <w:rsid w:val="008D1330"/>
    <w:rsid w:val="008D23A4"/>
    <w:rsid w:val="008D25FA"/>
    <w:rsid w:val="008D2710"/>
    <w:rsid w:val="008D2888"/>
    <w:rsid w:val="008D5669"/>
    <w:rsid w:val="008D5D55"/>
    <w:rsid w:val="008D5E60"/>
    <w:rsid w:val="008D6BEE"/>
    <w:rsid w:val="008D6E05"/>
    <w:rsid w:val="008D70A1"/>
    <w:rsid w:val="008D7D2A"/>
    <w:rsid w:val="008D7DBF"/>
    <w:rsid w:val="008E25C2"/>
    <w:rsid w:val="008E2EEA"/>
    <w:rsid w:val="008E65B3"/>
    <w:rsid w:val="008E66F5"/>
    <w:rsid w:val="008E6B8B"/>
    <w:rsid w:val="008E72FF"/>
    <w:rsid w:val="008E786F"/>
    <w:rsid w:val="008E7AF7"/>
    <w:rsid w:val="008F1367"/>
    <w:rsid w:val="008F16C6"/>
    <w:rsid w:val="008F296A"/>
    <w:rsid w:val="008F3EC2"/>
    <w:rsid w:val="008F5726"/>
    <w:rsid w:val="008F6B33"/>
    <w:rsid w:val="008F78F5"/>
    <w:rsid w:val="00900300"/>
    <w:rsid w:val="00902836"/>
    <w:rsid w:val="00904873"/>
    <w:rsid w:val="00905DBA"/>
    <w:rsid w:val="00906216"/>
    <w:rsid w:val="00910901"/>
    <w:rsid w:val="00910A0A"/>
    <w:rsid w:val="00910B0E"/>
    <w:rsid w:val="00910C5B"/>
    <w:rsid w:val="00911A35"/>
    <w:rsid w:val="00911E47"/>
    <w:rsid w:val="00913DFF"/>
    <w:rsid w:val="00913E74"/>
    <w:rsid w:val="00914AEA"/>
    <w:rsid w:val="00916242"/>
    <w:rsid w:val="0091643F"/>
    <w:rsid w:val="00916A38"/>
    <w:rsid w:val="00916D1D"/>
    <w:rsid w:val="009178B2"/>
    <w:rsid w:val="009200E5"/>
    <w:rsid w:val="00920AE0"/>
    <w:rsid w:val="00921BEB"/>
    <w:rsid w:val="00921D15"/>
    <w:rsid w:val="00922235"/>
    <w:rsid w:val="009222E6"/>
    <w:rsid w:val="00922D63"/>
    <w:rsid w:val="00923B73"/>
    <w:rsid w:val="00924622"/>
    <w:rsid w:val="009257C7"/>
    <w:rsid w:val="009344C8"/>
    <w:rsid w:val="0093461C"/>
    <w:rsid w:val="00934895"/>
    <w:rsid w:val="00934D9A"/>
    <w:rsid w:val="0093535E"/>
    <w:rsid w:val="00935644"/>
    <w:rsid w:val="00935C71"/>
    <w:rsid w:val="009379AA"/>
    <w:rsid w:val="00937AC6"/>
    <w:rsid w:val="00941A7B"/>
    <w:rsid w:val="009430E6"/>
    <w:rsid w:val="009433D7"/>
    <w:rsid w:val="0094385A"/>
    <w:rsid w:val="00943BDA"/>
    <w:rsid w:val="009451D6"/>
    <w:rsid w:val="00945773"/>
    <w:rsid w:val="00945EE4"/>
    <w:rsid w:val="00950294"/>
    <w:rsid w:val="00950469"/>
    <w:rsid w:val="00950D29"/>
    <w:rsid w:val="00950F30"/>
    <w:rsid w:val="0095230F"/>
    <w:rsid w:val="00953863"/>
    <w:rsid w:val="00953E84"/>
    <w:rsid w:val="009544F7"/>
    <w:rsid w:val="00954AAF"/>
    <w:rsid w:val="00955E42"/>
    <w:rsid w:val="00956970"/>
    <w:rsid w:val="00957BF2"/>
    <w:rsid w:val="00960DC0"/>
    <w:rsid w:val="00960E34"/>
    <w:rsid w:val="009623BD"/>
    <w:rsid w:val="00962737"/>
    <w:rsid w:val="00963971"/>
    <w:rsid w:val="009639FC"/>
    <w:rsid w:val="00964113"/>
    <w:rsid w:val="00964CEE"/>
    <w:rsid w:val="009664E0"/>
    <w:rsid w:val="009666C2"/>
    <w:rsid w:val="0096797E"/>
    <w:rsid w:val="00970A3A"/>
    <w:rsid w:val="00971C68"/>
    <w:rsid w:val="009720A4"/>
    <w:rsid w:val="00972DEA"/>
    <w:rsid w:val="0097424C"/>
    <w:rsid w:val="00976040"/>
    <w:rsid w:val="009765EB"/>
    <w:rsid w:val="009769B4"/>
    <w:rsid w:val="00977469"/>
    <w:rsid w:val="00977E6C"/>
    <w:rsid w:val="00980414"/>
    <w:rsid w:val="00981FB6"/>
    <w:rsid w:val="00982889"/>
    <w:rsid w:val="00982959"/>
    <w:rsid w:val="00983057"/>
    <w:rsid w:val="009850CD"/>
    <w:rsid w:val="0098523C"/>
    <w:rsid w:val="00986D25"/>
    <w:rsid w:val="009908FB"/>
    <w:rsid w:val="00990C51"/>
    <w:rsid w:val="00990C9B"/>
    <w:rsid w:val="009910C6"/>
    <w:rsid w:val="00991517"/>
    <w:rsid w:val="00991B21"/>
    <w:rsid w:val="00991F05"/>
    <w:rsid w:val="00992B01"/>
    <w:rsid w:val="00994749"/>
    <w:rsid w:val="00995249"/>
    <w:rsid w:val="009955FE"/>
    <w:rsid w:val="00995EE1"/>
    <w:rsid w:val="0099622F"/>
    <w:rsid w:val="009965EA"/>
    <w:rsid w:val="00997364"/>
    <w:rsid w:val="00997566"/>
    <w:rsid w:val="009A0332"/>
    <w:rsid w:val="009A1368"/>
    <w:rsid w:val="009A35AB"/>
    <w:rsid w:val="009A3775"/>
    <w:rsid w:val="009A4BAF"/>
    <w:rsid w:val="009A53A6"/>
    <w:rsid w:val="009A5809"/>
    <w:rsid w:val="009A5ED5"/>
    <w:rsid w:val="009A67CD"/>
    <w:rsid w:val="009A761F"/>
    <w:rsid w:val="009B0D7A"/>
    <w:rsid w:val="009B1E1A"/>
    <w:rsid w:val="009B2EF0"/>
    <w:rsid w:val="009B3345"/>
    <w:rsid w:val="009B5CB9"/>
    <w:rsid w:val="009B7C97"/>
    <w:rsid w:val="009C0F4C"/>
    <w:rsid w:val="009C136C"/>
    <w:rsid w:val="009C17DD"/>
    <w:rsid w:val="009C46CF"/>
    <w:rsid w:val="009C56F0"/>
    <w:rsid w:val="009C57CD"/>
    <w:rsid w:val="009C58B2"/>
    <w:rsid w:val="009C631C"/>
    <w:rsid w:val="009C6AF8"/>
    <w:rsid w:val="009C739B"/>
    <w:rsid w:val="009C785E"/>
    <w:rsid w:val="009D1004"/>
    <w:rsid w:val="009D2D4D"/>
    <w:rsid w:val="009D3129"/>
    <w:rsid w:val="009D34AB"/>
    <w:rsid w:val="009D48C9"/>
    <w:rsid w:val="009D5CA0"/>
    <w:rsid w:val="009D5EEE"/>
    <w:rsid w:val="009E0746"/>
    <w:rsid w:val="009E1DBE"/>
    <w:rsid w:val="009E31E2"/>
    <w:rsid w:val="009E345A"/>
    <w:rsid w:val="009E39FB"/>
    <w:rsid w:val="009E4295"/>
    <w:rsid w:val="009E4625"/>
    <w:rsid w:val="009E4D6A"/>
    <w:rsid w:val="009E533B"/>
    <w:rsid w:val="009E607D"/>
    <w:rsid w:val="009E60A6"/>
    <w:rsid w:val="009E6388"/>
    <w:rsid w:val="009E784B"/>
    <w:rsid w:val="009F0023"/>
    <w:rsid w:val="009F023B"/>
    <w:rsid w:val="009F1097"/>
    <w:rsid w:val="009F1C6B"/>
    <w:rsid w:val="009F25BE"/>
    <w:rsid w:val="009F29E9"/>
    <w:rsid w:val="009F2AA3"/>
    <w:rsid w:val="00A01FB2"/>
    <w:rsid w:val="00A03483"/>
    <w:rsid w:val="00A03DA8"/>
    <w:rsid w:val="00A042D0"/>
    <w:rsid w:val="00A045D4"/>
    <w:rsid w:val="00A059EB"/>
    <w:rsid w:val="00A067D8"/>
    <w:rsid w:val="00A068D9"/>
    <w:rsid w:val="00A071BF"/>
    <w:rsid w:val="00A107A9"/>
    <w:rsid w:val="00A11683"/>
    <w:rsid w:val="00A124CE"/>
    <w:rsid w:val="00A12A56"/>
    <w:rsid w:val="00A1367A"/>
    <w:rsid w:val="00A13BBA"/>
    <w:rsid w:val="00A144F6"/>
    <w:rsid w:val="00A145C2"/>
    <w:rsid w:val="00A14BDE"/>
    <w:rsid w:val="00A14DDA"/>
    <w:rsid w:val="00A15C6D"/>
    <w:rsid w:val="00A208E2"/>
    <w:rsid w:val="00A20FE7"/>
    <w:rsid w:val="00A21E27"/>
    <w:rsid w:val="00A22BB8"/>
    <w:rsid w:val="00A22D18"/>
    <w:rsid w:val="00A23E43"/>
    <w:rsid w:val="00A24B63"/>
    <w:rsid w:val="00A25A69"/>
    <w:rsid w:val="00A26AE7"/>
    <w:rsid w:val="00A26FD7"/>
    <w:rsid w:val="00A26FF2"/>
    <w:rsid w:val="00A30CAF"/>
    <w:rsid w:val="00A315A4"/>
    <w:rsid w:val="00A32DC3"/>
    <w:rsid w:val="00A34AE2"/>
    <w:rsid w:val="00A34F50"/>
    <w:rsid w:val="00A365D6"/>
    <w:rsid w:val="00A36E3B"/>
    <w:rsid w:val="00A401EA"/>
    <w:rsid w:val="00A40CF5"/>
    <w:rsid w:val="00A40F08"/>
    <w:rsid w:val="00A41889"/>
    <w:rsid w:val="00A43BBD"/>
    <w:rsid w:val="00A446A4"/>
    <w:rsid w:val="00A44867"/>
    <w:rsid w:val="00A44F81"/>
    <w:rsid w:val="00A454A5"/>
    <w:rsid w:val="00A46042"/>
    <w:rsid w:val="00A463B9"/>
    <w:rsid w:val="00A46C1B"/>
    <w:rsid w:val="00A47F8D"/>
    <w:rsid w:val="00A5075F"/>
    <w:rsid w:val="00A51528"/>
    <w:rsid w:val="00A53C08"/>
    <w:rsid w:val="00A55433"/>
    <w:rsid w:val="00A55BE6"/>
    <w:rsid w:val="00A576B2"/>
    <w:rsid w:val="00A57C04"/>
    <w:rsid w:val="00A57DAC"/>
    <w:rsid w:val="00A60E54"/>
    <w:rsid w:val="00A60FB8"/>
    <w:rsid w:val="00A6236A"/>
    <w:rsid w:val="00A6301E"/>
    <w:rsid w:val="00A636A7"/>
    <w:rsid w:val="00A63918"/>
    <w:rsid w:val="00A641B4"/>
    <w:rsid w:val="00A654FF"/>
    <w:rsid w:val="00A65DA1"/>
    <w:rsid w:val="00A6711A"/>
    <w:rsid w:val="00A67857"/>
    <w:rsid w:val="00A678E0"/>
    <w:rsid w:val="00A67F0F"/>
    <w:rsid w:val="00A7007E"/>
    <w:rsid w:val="00A71487"/>
    <w:rsid w:val="00A72A52"/>
    <w:rsid w:val="00A739D0"/>
    <w:rsid w:val="00A74335"/>
    <w:rsid w:val="00A74450"/>
    <w:rsid w:val="00A750F4"/>
    <w:rsid w:val="00A75BD6"/>
    <w:rsid w:val="00A765A8"/>
    <w:rsid w:val="00A77B23"/>
    <w:rsid w:val="00A81D2A"/>
    <w:rsid w:val="00A829EB"/>
    <w:rsid w:val="00A82A6D"/>
    <w:rsid w:val="00A83BCD"/>
    <w:rsid w:val="00A84763"/>
    <w:rsid w:val="00A84891"/>
    <w:rsid w:val="00A84E69"/>
    <w:rsid w:val="00A84F9C"/>
    <w:rsid w:val="00A86ECB"/>
    <w:rsid w:val="00A871DE"/>
    <w:rsid w:val="00A90D40"/>
    <w:rsid w:val="00AA073A"/>
    <w:rsid w:val="00AA0861"/>
    <w:rsid w:val="00AA1254"/>
    <w:rsid w:val="00AA1765"/>
    <w:rsid w:val="00AA24EB"/>
    <w:rsid w:val="00AA2597"/>
    <w:rsid w:val="00AA3378"/>
    <w:rsid w:val="00AA38BF"/>
    <w:rsid w:val="00AA5910"/>
    <w:rsid w:val="00AA711F"/>
    <w:rsid w:val="00AA724E"/>
    <w:rsid w:val="00AB04C7"/>
    <w:rsid w:val="00AB0ACC"/>
    <w:rsid w:val="00AB2ED7"/>
    <w:rsid w:val="00AB36AA"/>
    <w:rsid w:val="00AB5350"/>
    <w:rsid w:val="00AB6193"/>
    <w:rsid w:val="00AB7932"/>
    <w:rsid w:val="00AB7AFF"/>
    <w:rsid w:val="00AC102F"/>
    <w:rsid w:val="00AC19E3"/>
    <w:rsid w:val="00AC23C3"/>
    <w:rsid w:val="00AC3693"/>
    <w:rsid w:val="00AC4E26"/>
    <w:rsid w:val="00AC61DF"/>
    <w:rsid w:val="00AC6228"/>
    <w:rsid w:val="00AC6B97"/>
    <w:rsid w:val="00AD0EC3"/>
    <w:rsid w:val="00AD0FE8"/>
    <w:rsid w:val="00AD19AB"/>
    <w:rsid w:val="00AD19E7"/>
    <w:rsid w:val="00AD2A9D"/>
    <w:rsid w:val="00AD31B7"/>
    <w:rsid w:val="00AD3230"/>
    <w:rsid w:val="00AD38A1"/>
    <w:rsid w:val="00AD38E2"/>
    <w:rsid w:val="00AD4C6E"/>
    <w:rsid w:val="00AD4DCF"/>
    <w:rsid w:val="00AD5265"/>
    <w:rsid w:val="00AD6710"/>
    <w:rsid w:val="00AE00EC"/>
    <w:rsid w:val="00AE0DC1"/>
    <w:rsid w:val="00AE0EEB"/>
    <w:rsid w:val="00AE2CE0"/>
    <w:rsid w:val="00AE4EE9"/>
    <w:rsid w:val="00AE5630"/>
    <w:rsid w:val="00AE6550"/>
    <w:rsid w:val="00AE7FD5"/>
    <w:rsid w:val="00AF02EE"/>
    <w:rsid w:val="00AF43B8"/>
    <w:rsid w:val="00AF4844"/>
    <w:rsid w:val="00AF6FD4"/>
    <w:rsid w:val="00B00036"/>
    <w:rsid w:val="00B00491"/>
    <w:rsid w:val="00B01957"/>
    <w:rsid w:val="00B01FF2"/>
    <w:rsid w:val="00B02213"/>
    <w:rsid w:val="00B02D77"/>
    <w:rsid w:val="00B059FC"/>
    <w:rsid w:val="00B05C60"/>
    <w:rsid w:val="00B0662C"/>
    <w:rsid w:val="00B0670C"/>
    <w:rsid w:val="00B10C33"/>
    <w:rsid w:val="00B11A51"/>
    <w:rsid w:val="00B14E91"/>
    <w:rsid w:val="00B1559C"/>
    <w:rsid w:val="00B160DB"/>
    <w:rsid w:val="00B16F46"/>
    <w:rsid w:val="00B171E0"/>
    <w:rsid w:val="00B1724D"/>
    <w:rsid w:val="00B17F6E"/>
    <w:rsid w:val="00B20535"/>
    <w:rsid w:val="00B207F6"/>
    <w:rsid w:val="00B211E0"/>
    <w:rsid w:val="00B22A3F"/>
    <w:rsid w:val="00B23F08"/>
    <w:rsid w:val="00B23FED"/>
    <w:rsid w:val="00B242B5"/>
    <w:rsid w:val="00B24954"/>
    <w:rsid w:val="00B2514F"/>
    <w:rsid w:val="00B2562A"/>
    <w:rsid w:val="00B2668D"/>
    <w:rsid w:val="00B31C55"/>
    <w:rsid w:val="00B32202"/>
    <w:rsid w:val="00B32AC5"/>
    <w:rsid w:val="00B32D65"/>
    <w:rsid w:val="00B349FE"/>
    <w:rsid w:val="00B357FA"/>
    <w:rsid w:val="00B36C6B"/>
    <w:rsid w:val="00B403B2"/>
    <w:rsid w:val="00B40480"/>
    <w:rsid w:val="00B40996"/>
    <w:rsid w:val="00B432B9"/>
    <w:rsid w:val="00B44DEB"/>
    <w:rsid w:val="00B4611A"/>
    <w:rsid w:val="00B468BB"/>
    <w:rsid w:val="00B46B02"/>
    <w:rsid w:val="00B46D9A"/>
    <w:rsid w:val="00B50DD4"/>
    <w:rsid w:val="00B54100"/>
    <w:rsid w:val="00B54DAF"/>
    <w:rsid w:val="00B558D5"/>
    <w:rsid w:val="00B56394"/>
    <w:rsid w:val="00B5742B"/>
    <w:rsid w:val="00B60EC9"/>
    <w:rsid w:val="00B636D9"/>
    <w:rsid w:val="00B637AE"/>
    <w:rsid w:val="00B63987"/>
    <w:rsid w:val="00B63E74"/>
    <w:rsid w:val="00B7044A"/>
    <w:rsid w:val="00B7099C"/>
    <w:rsid w:val="00B71049"/>
    <w:rsid w:val="00B71419"/>
    <w:rsid w:val="00B715D9"/>
    <w:rsid w:val="00B72BC1"/>
    <w:rsid w:val="00B73286"/>
    <w:rsid w:val="00B74A09"/>
    <w:rsid w:val="00B74B11"/>
    <w:rsid w:val="00B74B4A"/>
    <w:rsid w:val="00B76115"/>
    <w:rsid w:val="00B76701"/>
    <w:rsid w:val="00B76775"/>
    <w:rsid w:val="00B76E93"/>
    <w:rsid w:val="00B7731F"/>
    <w:rsid w:val="00B77A2A"/>
    <w:rsid w:val="00B77E34"/>
    <w:rsid w:val="00B81B86"/>
    <w:rsid w:val="00B81D5D"/>
    <w:rsid w:val="00B82599"/>
    <w:rsid w:val="00B82E55"/>
    <w:rsid w:val="00B831BE"/>
    <w:rsid w:val="00B84C22"/>
    <w:rsid w:val="00B84CC9"/>
    <w:rsid w:val="00B863CE"/>
    <w:rsid w:val="00B864CF"/>
    <w:rsid w:val="00B866C3"/>
    <w:rsid w:val="00B8757B"/>
    <w:rsid w:val="00B875EA"/>
    <w:rsid w:val="00B91570"/>
    <w:rsid w:val="00B91C7A"/>
    <w:rsid w:val="00B92239"/>
    <w:rsid w:val="00B9231B"/>
    <w:rsid w:val="00B95776"/>
    <w:rsid w:val="00B97A3F"/>
    <w:rsid w:val="00BA06ED"/>
    <w:rsid w:val="00BA1D5B"/>
    <w:rsid w:val="00BA38DE"/>
    <w:rsid w:val="00BA496D"/>
    <w:rsid w:val="00BA6B57"/>
    <w:rsid w:val="00BA73A4"/>
    <w:rsid w:val="00BA76CE"/>
    <w:rsid w:val="00BB0269"/>
    <w:rsid w:val="00BB0710"/>
    <w:rsid w:val="00BB09EF"/>
    <w:rsid w:val="00BB0CB5"/>
    <w:rsid w:val="00BB0E13"/>
    <w:rsid w:val="00BB13E6"/>
    <w:rsid w:val="00BB1CB0"/>
    <w:rsid w:val="00BB3CDD"/>
    <w:rsid w:val="00BB4316"/>
    <w:rsid w:val="00BB6239"/>
    <w:rsid w:val="00BB6A98"/>
    <w:rsid w:val="00BB7B04"/>
    <w:rsid w:val="00BC1849"/>
    <w:rsid w:val="00BC21AF"/>
    <w:rsid w:val="00BC32A2"/>
    <w:rsid w:val="00BC3FF4"/>
    <w:rsid w:val="00BC4A0D"/>
    <w:rsid w:val="00BC5E20"/>
    <w:rsid w:val="00BC5F1E"/>
    <w:rsid w:val="00BC6B98"/>
    <w:rsid w:val="00BC7383"/>
    <w:rsid w:val="00BC79B9"/>
    <w:rsid w:val="00BD0556"/>
    <w:rsid w:val="00BD1FDE"/>
    <w:rsid w:val="00BD2880"/>
    <w:rsid w:val="00BD30D0"/>
    <w:rsid w:val="00BD341D"/>
    <w:rsid w:val="00BD454A"/>
    <w:rsid w:val="00BD4A82"/>
    <w:rsid w:val="00BD6A4A"/>
    <w:rsid w:val="00BD78A2"/>
    <w:rsid w:val="00BD7B20"/>
    <w:rsid w:val="00BE01AD"/>
    <w:rsid w:val="00BE1CA8"/>
    <w:rsid w:val="00BE1EA4"/>
    <w:rsid w:val="00BE6487"/>
    <w:rsid w:val="00BE695D"/>
    <w:rsid w:val="00BE6B6A"/>
    <w:rsid w:val="00BE7D99"/>
    <w:rsid w:val="00BF4099"/>
    <w:rsid w:val="00BF4DF7"/>
    <w:rsid w:val="00BF64EF"/>
    <w:rsid w:val="00BF698D"/>
    <w:rsid w:val="00BF7C6E"/>
    <w:rsid w:val="00BF7DF4"/>
    <w:rsid w:val="00C004DD"/>
    <w:rsid w:val="00C015BB"/>
    <w:rsid w:val="00C02144"/>
    <w:rsid w:val="00C04111"/>
    <w:rsid w:val="00C04858"/>
    <w:rsid w:val="00C04E65"/>
    <w:rsid w:val="00C05281"/>
    <w:rsid w:val="00C0714F"/>
    <w:rsid w:val="00C07304"/>
    <w:rsid w:val="00C07541"/>
    <w:rsid w:val="00C07F23"/>
    <w:rsid w:val="00C11A99"/>
    <w:rsid w:val="00C13C30"/>
    <w:rsid w:val="00C13FE6"/>
    <w:rsid w:val="00C1409E"/>
    <w:rsid w:val="00C1546E"/>
    <w:rsid w:val="00C15612"/>
    <w:rsid w:val="00C1573D"/>
    <w:rsid w:val="00C1592C"/>
    <w:rsid w:val="00C168C2"/>
    <w:rsid w:val="00C16CB9"/>
    <w:rsid w:val="00C21907"/>
    <w:rsid w:val="00C21C8D"/>
    <w:rsid w:val="00C22A22"/>
    <w:rsid w:val="00C22FE2"/>
    <w:rsid w:val="00C23798"/>
    <w:rsid w:val="00C23BA1"/>
    <w:rsid w:val="00C23E39"/>
    <w:rsid w:val="00C25079"/>
    <w:rsid w:val="00C26CB1"/>
    <w:rsid w:val="00C277C6"/>
    <w:rsid w:val="00C27C85"/>
    <w:rsid w:val="00C301D6"/>
    <w:rsid w:val="00C304AA"/>
    <w:rsid w:val="00C30FCF"/>
    <w:rsid w:val="00C31624"/>
    <w:rsid w:val="00C33F05"/>
    <w:rsid w:val="00C34267"/>
    <w:rsid w:val="00C342D5"/>
    <w:rsid w:val="00C35518"/>
    <w:rsid w:val="00C3630A"/>
    <w:rsid w:val="00C364C5"/>
    <w:rsid w:val="00C36703"/>
    <w:rsid w:val="00C416B1"/>
    <w:rsid w:val="00C41859"/>
    <w:rsid w:val="00C41C37"/>
    <w:rsid w:val="00C41E0E"/>
    <w:rsid w:val="00C42A5D"/>
    <w:rsid w:val="00C430F0"/>
    <w:rsid w:val="00C43EAA"/>
    <w:rsid w:val="00C44A7A"/>
    <w:rsid w:val="00C458DE"/>
    <w:rsid w:val="00C45AF3"/>
    <w:rsid w:val="00C45F0E"/>
    <w:rsid w:val="00C46A75"/>
    <w:rsid w:val="00C46B5A"/>
    <w:rsid w:val="00C47062"/>
    <w:rsid w:val="00C5090B"/>
    <w:rsid w:val="00C5095B"/>
    <w:rsid w:val="00C51641"/>
    <w:rsid w:val="00C52133"/>
    <w:rsid w:val="00C52FAA"/>
    <w:rsid w:val="00C534F1"/>
    <w:rsid w:val="00C5356F"/>
    <w:rsid w:val="00C543CF"/>
    <w:rsid w:val="00C5493A"/>
    <w:rsid w:val="00C54A77"/>
    <w:rsid w:val="00C55865"/>
    <w:rsid w:val="00C5606A"/>
    <w:rsid w:val="00C56258"/>
    <w:rsid w:val="00C56FD6"/>
    <w:rsid w:val="00C57B73"/>
    <w:rsid w:val="00C60481"/>
    <w:rsid w:val="00C61AC5"/>
    <w:rsid w:val="00C62E2B"/>
    <w:rsid w:val="00C6345F"/>
    <w:rsid w:val="00C63737"/>
    <w:rsid w:val="00C64170"/>
    <w:rsid w:val="00C64193"/>
    <w:rsid w:val="00C641E9"/>
    <w:rsid w:val="00C642FF"/>
    <w:rsid w:val="00C65AE3"/>
    <w:rsid w:val="00C66548"/>
    <w:rsid w:val="00C67453"/>
    <w:rsid w:val="00C67B7C"/>
    <w:rsid w:val="00C70144"/>
    <w:rsid w:val="00C70899"/>
    <w:rsid w:val="00C71D38"/>
    <w:rsid w:val="00C736B1"/>
    <w:rsid w:val="00C73A64"/>
    <w:rsid w:val="00C7582F"/>
    <w:rsid w:val="00C758BA"/>
    <w:rsid w:val="00C76E48"/>
    <w:rsid w:val="00C7731C"/>
    <w:rsid w:val="00C77D38"/>
    <w:rsid w:val="00C8057A"/>
    <w:rsid w:val="00C82B14"/>
    <w:rsid w:val="00C83A58"/>
    <w:rsid w:val="00C85937"/>
    <w:rsid w:val="00C86264"/>
    <w:rsid w:val="00C86812"/>
    <w:rsid w:val="00C86980"/>
    <w:rsid w:val="00C86AFD"/>
    <w:rsid w:val="00C86FFB"/>
    <w:rsid w:val="00C87177"/>
    <w:rsid w:val="00C915BC"/>
    <w:rsid w:val="00C919B3"/>
    <w:rsid w:val="00C93BB4"/>
    <w:rsid w:val="00C93DBB"/>
    <w:rsid w:val="00C93E55"/>
    <w:rsid w:val="00C94130"/>
    <w:rsid w:val="00C94B40"/>
    <w:rsid w:val="00C94C1A"/>
    <w:rsid w:val="00C953BE"/>
    <w:rsid w:val="00C95988"/>
    <w:rsid w:val="00C9662D"/>
    <w:rsid w:val="00C975CE"/>
    <w:rsid w:val="00CA01A7"/>
    <w:rsid w:val="00CA05BD"/>
    <w:rsid w:val="00CA26F6"/>
    <w:rsid w:val="00CA3F71"/>
    <w:rsid w:val="00CA46EB"/>
    <w:rsid w:val="00CA4A09"/>
    <w:rsid w:val="00CA4EF7"/>
    <w:rsid w:val="00CA69D0"/>
    <w:rsid w:val="00CB0140"/>
    <w:rsid w:val="00CB0809"/>
    <w:rsid w:val="00CB1378"/>
    <w:rsid w:val="00CB16DA"/>
    <w:rsid w:val="00CB1B87"/>
    <w:rsid w:val="00CB2971"/>
    <w:rsid w:val="00CB2CDC"/>
    <w:rsid w:val="00CB2F8B"/>
    <w:rsid w:val="00CB4C7C"/>
    <w:rsid w:val="00CB4D9C"/>
    <w:rsid w:val="00CB6548"/>
    <w:rsid w:val="00CB744F"/>
    <w:rsid w:val="00CC02F3"/>
    <w:rsid w:val="00CC0A30"/>
    <w:rsid w:val="00CC0E10"/>
    <w:rsid w:val="00CC10DC"/>
    <w:rsid w:val="00CC1747"/>
    <w:rsid w:val="00CC17B5"/>
    <w:rsid w:val="00CC1D78"/>
    <w:rsid w:val="00CC1DE6"/>
    <w:rsid w:val="00CC3394"/>
    <w:rsid w:val="00CC3A23"/>
    <w:rsid w:val="00CC3BEB"/>
    <w:rsid w:val="00CC4847"/>
    <w:rsid w:val="00CC4C34"/>
    <w:rsid w:val="00CC57AD"/>
    <w:rsid w:val="00CC5B05"/>
    <w:rsid w:val="00CC6ACF"/>
    <w:rsid w:val="00CC6D0A"/>
    <w:rsid w:val="00CD026C"/>
    <w:rsid w:val="00CD31A2"/>
    <w:rsid w:val="00CD35EA"/>
    <w:rsid w:val="00CD4227"/>
    <w:rsid w:val="00CD48FC"/>
    <w:rsid w:val="00CD4DE7"/>
    <w:rsid w:val="00CD60D3"/>
    <w:rsid w:val="00CD6BCD"/>
    <w:rsid w:val="00CD6E0A"/>
    <w:rsid w:val="00CD7CED"/>
    <w:rsid w:val="00CE0C85"/>
    <w:rsid w:val="00CE214F"/>
    <w:rsid w:val="00CE2374"/>
    <w:rsid w:val="00CE2DAB"/>
    <w:rsid w:val="00CE3419"/>
    <w:rsid w:val="00CE4A91"/>
    <w:rsid w:val="00CF06B8"/>
    <w:rsid w:val="00CF0ED4"/>
    <w:rsid w:val="00CF2020"/>
    <w:rsid w:val="00CF33CC"/>
    <w:rsid w:val="00CF3AE9"/>
    <w:rsid w:val="00D000AA"/>
    <w:rsid w:val="00D00B2A"/>
    <w:rsid w:val="00D01382"/>
    <w:rsid w:val="00D0177E"/>
    <w:rsid w:val="00D01A13"/>
    <w:rsid w:val="00D01F11"/>
    <w:rsid w:val="00D02668"/>
    <w:rsid w:val="00D02BD1"/>
    <w:rsid w:val="00D045D5"/>
    <w:rsid w:val="00D048B1"/>
    <w:rsid w:val="00D060E6"/>
    <w:rsid w:val="00D066C3"/>
    <w:rsid w:val="00D07030"/>
    <w:rsid w:val="00D07177"/>
    <w:rsid w:val="00D1025D"/>
    <w:rsid w:val="00D10B2A"/>
    <w:rsid w:val="00D12A58"/>
    <w:rsid w:val="00D139C7"/>
    <w:rsid w:val="00D14580"/>
    <w:rsid w:val="00D147AD"/>
    <w:rsid w:val="00D1528D"/>
    <w:rsid w:val="00D1572B"/>
    <w:rsid w:val="00D17129"/>
    <w:rsid w:val="00D2035B"/>
    <w:rsid w:val="00D20775"/>
    <w:rsid w:val="00D22231"/>
    <w:rsid w:val="00D2362A"/>
    <w:rsid w:val="00D258B5"/>
    <w:rsid w:val="00D258D4"/>
    <w:rsid w:val="00D268AE"/>
    <w:rsid w:val="00D278E9"/>
    <w:rsid w:val="00D327CF"/>
    <w:rsid w:val="00D32871"/>
    <w:rsid w:val="00D32A78"/>
    <w:rsid w:val="00D34DB0"/>
    <w:rsid w:val="00D357F5"/>
    <w:rsid w:val="00D378DC"/>
    <w:rsid w:val="00D40564"/>
    <w:rsid w:val="00D40BFF"/>
    <w:rsid w:val="00D442B5"/>
    <w:rsid w:val="00D453C8"/>
    <w:rsid w:val="00D45D13"/>
    <w:rsid w:val="00D460C5"/>
    <w:rsid w:val="00D46470"/>
    <w:rsid w:val="00D46B9A"/>
    <w:rsid w:val="00D47CF9"/>
    <w:rsid w:val="00D507AE"/>
    <w:rsid w:val="00D50D3B"/>
    <w:rsid w:val="00D53518"/>
    <w:rsid w:val="00D54786"/>
    <w:rsid w:val="00D54868"/>
    <w:rsid w:val="00D556F3"/>
    <w:rsid w:val="00D55C8F"/>
    <w:rsid w:val="00D572F3"/>
    <w:rsid w:val="00D576EB"/>
    <w:rsid w:val="00D57922"/>
    <w:rsid w:val="00D6315E"/>
    <w:rsid w:val="00D6354F"/>
    <w:rsid w:val="00D63DA4"/>
    <w:rsid w:val="00D6401F"/>
    <w:rsid w:val="00D656F7"/>
    <w:rsid w:val="00D65EB6"/>
    <w:rsid w:val="00D67463"/>
    <w:rsid w:val="00D71FD0"/>
    <w:rsid w:val="00D72701"/>
    <w:rsid w:val="00D74C42"/>
    <w:rsid w:val="00D7522E"/>
    <w:rsid w:val="00D766CF"/>
    <w:rsid w:val="00D76794"/>
    <w:rsid w:val="00D77B5D"/>
    <w:rsid w:val="00D800C8"/>
    <w:rsid w:val="00D8036E"/>
    <w:rsid w:val="00D80C31"/>
    <w:rsid w:val="00D81468"/>
    <w:rsid w:val="00D8197E"/>
    <w:rsid w:val="00D819FC"/>
    <w:rsid w:val="00D81E50"/>
    <w:rsid w:val="00D821AD"/>
    <w:rsid w:val="00D83E65"/>
    <w:rsid w:val="00D8416A"/>
    <w:rsid w:val="00D86045"/>
    <w:rsid w:val="00D860BB"/>
    <w:rsid w:val="00D86751"/>
    <w:rsid w:val="00D87B33"/>
    <w:rsid w:val="00D902B6"/>
    <w:rsid w:val="00D90694"/>
    <w:rsid w:val="00D91B66"/>
    <w:rsid w:val="00D94561"/>
    <w:rsid w:val="00D96DF7"/>
    <w:rsid w:val="00D970BF"/>
    <w:rsid w:val="00D97716"/>
    <w:rsid w:val="00D97AF5"/>
    <w:rsid w:val="00DA03E8"/>
    <w:rsid w:val="00DA2D34"/>
    <w:rsid w:val="00DA3BDB"/>
    <w:rsid w:val="00DA5461"/>
    <w:rsid w:val="00DA66A0"/>
    <w:rsid w:val="00DA6B54"/>
    <w:rsid w:val="00DB0A21"/>
    <w:rsid w:val="00DB0BF8"/>
    <w:rsid w:val="00DB102F"/>
    <w:rsid w:val="00DB128C"/>
    <w:rsid w:val="00DB1BEF"/>
    <w:rsid w:val="00DB2613"/>
    <w:rsid w:val="00DB2E55"/>
    <w:rsid w:val="00DB3B08"/>
    <w:rsid w:val="00DB431A"/>
    <w:rsid w:val="00DB5A60"/>
    <w:rsid w:val="00DB7162"/>
    <w:rsid w:val="00DB7D41"/>
    <w:rsid w:val="00DC012C"/>
    <w:rsid w:val="00DC0A06"/>
    <w:rsid w:val="00DC0D79"/>
    <w:rsid w:val="00DC0E55"/>
    <w:rsid w:val="00DC10C1"/>
    <w:rsid w:val="00DC205A"/>
    <w:rsid w:val="00DC2C68"/>
    <w:rsid w:val="00DC3C83"/>
    <w:rsid w:val="00DC3D7E"/>
    <w:rsid w:val="00DC4B5B"/>
    <w:rsid w:val="00DC53A7"/>
    <w:rsid w:val="00DC53B6"/>
    <w:rsid w:val="00DC6DA9"/>
    <w:rsid w:val="00DC6F2A"/>
    <w:rsid w:val="00DC724A"/>
    <w:rsid w:val="00DD030E"/>
    <w:rsid w:val="00DD032B"/>
    <w:rsid w:val="00DD03BD"/>
    <w:rsid w:val="00DD1645"/>
    <w:rsid w:val="00DD17E7"/>
    <w:rsid w:val="00DD18E0"/>
    <w:rsid w:val="00DD1E1F"/>
    <w:rsid w:val="00DD378C"/>
    <w:rsid w:val="00DD4C1D"/>
    <w:rsid w:val="00DD693C"/>
    <w:rsid w:val="00DE0684"/>
    <w:rsid w:val="00DE3569"/>
    <w:rsid w:val="00DE41DA"/>
    <w:rsid w:val="00DE497F"/>
    <w:rsid w:val="00DE60AC"/>
    <w:rsid w:val="00DE6449"/>
    <w:rsid w:val="00DE6A4F"/>
    <w:rsid w:val="00DF0357"/>
    <w:rsid w:val="00DF219C"/>
    <w:rsid w:val="00DF26F3"/>
    <w:rsid w:val="00DF4036"/>
    <w:rsid w:val="00DF4973"/>
    <w:rsid w:val="00DF53AA"/>
    <w:rsid w:val="00DF70A5"/>
    <w:rsid w:val="00DF77F0"/>
    <w:rsid w:val="00E006E8"/>
    <w:rsid w:val="00E00D6C"/>
    <w:rsid w:val="00E01C24"/>
    <w:rsid w:val="00E02DFA"/>
    <w:rsid w:val="00E03F31"/>
    <w:rsid w:val="00E05260"/>
    <w:rsid w:val="00E056AF"/>
    <w:rsid w:val="00E0575B"/>
    <w:rsid w:val="00E0614E"/>
    <w:rsid w:val="00E06B4B"/>
    <w:rsid w:val="00E06CD7"/>
    <w:rsid w:val="00E0701A"/>
    <w:rsid w:val="00E075BA"/>
    <w:rsid w:val="00E07860"/>
    <w:rsid w:val="00E07BFA"/>
    <w:rsid w:val="00E07E38"/>
    <w:rsid w:val="00E10665"/>
    <w:rsid w:val="00E10952"/>
    <w:rsid w:val="00E11DCB"/>
    <w:rsid w:val="00E12C25"/>
    <w:rsid w:val="00E13891"/>
    <w:rsid w:val="00E13983"/>
    <w:rsid w:val="00E13FE0"/>
    <w:rsid w:val="00E14FBA"/>
    <w:rsid w:val="00E150B2"/>
    <w:rsid w:val="00E151FD"/>
    <w:rsid w:val="00E15665"/>
    <w:rsid w:val="00E162A7"/>
    <w:rsid w:val="00E1649E"/>
    <w:rsid w:val="00E16C16"/>
    <w:rsid w:val="00E16F5E"/>
    <w:rsid w:val="00E20249"/>
    <w:rsid w:val="00E21109"/>
    <w:rsid w:val="00E22ED1"/>
    <w:rsid w:val="00E2462F"/>
    <w:rsid w:val="00E2481E"/>
    <w:rsid w:val="00E24D87"/>
    <w:rsid w:val="00E25A5B"/>
    <w:rsid w:val="00E26CF7"/>
    <w:rsid w:val="00E27D16"/>
    <w:rsid w:val="00E30487"/>
    <w:rsid w:val="00E31421"/>
    <w:rsid w:val="00E31788"/>
    <w:rsid w:val="00E31B04"/>
    <w:rsid w:val="00E322B1"/>
    <w:rsid w:val="00E336E1"/>
    <w:rsid w:val="00E3456A"/>
    <w:rsid w:val="00E346FF"/>
    <w:rsid w:val="00E365E1"/>
    <w:rsid w:val="00E379BF"/>
    <w:rsid w:val="00E41E88"/>
    <w:rsid w:val="00E420C9"/>
    <w:rsid w:val="00E42677"/>
    <w:rsid w:val="00E45125"/>
    <w:rsid w:val="00E46C63"/>
    <w:rsid w:val="00E46EA0"/>
    <w:rsid w:val="00E47977"/>
    <w:rsid w:val="00E47F7A"/>
    <w:rsid w:val="00E52364"/>
    <w:rsid w:val="00E52C52"/>
    <w:rsid w:val="00E53AD4"/>
    <w:rsid w:val="00E55756"/>
    <w:rsid w:val="00E566D9"/>
    <w:rsid w:val="00E57DB6"/>
    <w:rsid w:val="00E57FBD"/>
    <w:rsid w:val="00E61565"/>
    <w:rsid w:val="00E61AEF"/>
    <w:rsid w:val="00E61C41"/>
    <w:rsid w:val="00E649FF"/>
    <w:rsid w:val="00E6506F"/>
    <w:rsid w:val="00E663DD"/>
    <w:rsid w:val="00E667B0"/>
    <w:rsid w:val="00E66913"/>
    <w:rsid w:val="00E70132"/>
    <w:rsid w:val="00E70345"/>
    <w:rsid w:val="00E74225"/>
    <w:rsid w:val="00E756B5"/>
    <w:rsid w:val="00E75A21"/>
    <w:rsid w:val="00E776D8"/>
    <w:rsid w:val="00E83585"/>
    <w:rsid w:val="00E837A0"/>
    <w:rsid w:val="00E851D9"/>
    <w:rsid w:val="00E85851"/>
    <w:rsid w:val="00E85ECF"/>
    <w:rsid w:val="00E86FA8"/>
    <w:rsid w:val="00E87709"/>
    <w:rsid w:val="00E90D34"/>
    <w:rsid w:val="00E91804"/>
    <w:rsid w:val="00E91A34"/>
    <w:rsid w:val="00E92196"/>
    <w:rsid w:val="00E9340A"/>
    <w:rsid w:val="00E95883"/>
    <w:rsid w:val="00E96668"/>
    <w:rsid w:val="00E97703"/>
    <w:rsid w:val="00EA214D"/>
    <w:rsid w:val="00EA339E"/>
    <w:rsid w:val="00EA3F7A"/>
    <w:rsid w:val="00EA3FEC"/>
    <w:rsid w:val="00EA441E"/>
    <w:rsid w:val="00EA50C9"/>
    <w:rsid w:val="00EA5B6C"/>
    <w:rsid w:val="00EA71FB"/>
    <w:rsid w:val="00EB131D"/>
    <w:rsid w:val="00EB1EFA"/>
    <w:rsid w:val="00EB211D"/>
    <w:rsid w:val="00EB219D"/>
    <w:rsid w:val="00EB2AF0"/>
    <w:rsid w:val="00EB4906"/>
    <w:rsid w:val="00EB5E90"/>
    <w:rsid w:val="00EB7F3A"/>
    <w:rsid w:val="00EC038C"/>
    <w:rsid w:val="00EC1239"/>
    <w:rsid w:val="00EC190E"/>
    <w:rsid w:val="00EC266C"/>
    <w:rsid w:val="00EC3681"/>
    <w:rsid w:val="00EC4893"/>
    <w:rsid w:val="00EC495F"/>
    <w:rsid w:val="00EC6048"/>
    <w:rsid w:val="00EC660F"/>
    <w:rsid w:val="00EC6747"/>
    <w:rsid w:val="00EC6CC9"/>
    <w:rsid w:val="00EC77A5"/>
    <w:rsid w:val="00EC7BA4"/>
    <w:rsid w:val="00ED0326"/>
    <w:rsid w:val="00ED04C4"/>
    <w:rsid w:val="00ED1928"/>
    <w:rsid w:val="00ED2307"/>
    <w:rsid w:val="00ED3218"/>
    <w:rsid w:val="00ED3C60"/>
    <w:rsid w:val="00ED5285"/>
    <w:rsid w:val="00ED5AA4"/>
    <w:rsid w:val="00ED5C69"/>
    <w:rsid w:val="00ED72C2"/>
    <w:rsid w:val="00ED73B3"/>
    <w:rsid w:val="00EE1143"/>
    <w:rsid w:val="00EE11E6"/>
    <w:rsid w:val="00EE2204"/>
    <w:rsid w:val="00EE23D4"/>
    <w:rsid w:val="00EE3107"/>
    <w:rsid w:val="00EE49FB"/>
    <w:rsid w:val="00EE63FE"/>
    <w:rsid w:val="00EF0C23"/>
    <w:rsid w:val="00EF126E"/>
    <w:rsid w:val="00EF135D"/>
    <w:rsid w:val="00EF14A3"/>
    <w:rsid w:val="00EF1B1C"/>
    <w:rsid w:val="00EF3A53"/>
    <w:rsid w:val="00EF3AF1"/>
    <w:rsid w:val="00EF4B77"/>
    <w:rsid w:val="00EF5173"/>
    <w:rsid w:val="00EF5B79"/>
    <w:rsid w:val="00EF6208"/>
    <w:rsid w:val="00EF6645"/>
    <w:rsid w:val="00EF6F18"/>
    <w:rsid w:val="00EF7355"/>
    <w:rsid w:val="00EF7F68"/>
    <w:rsid w:val="00F00536"/>
    <w:rsid w:val="00F00E10"/>
    <w:rsid w:val="00F018F6"/>
    <w:rsid w:val="00F0387B"/>
    <w:rsid w:val="00F03937"/>
    <w:rsid w:val="00F03C18"/>
    <w:rsid w:val="00F0524B"/>
    <w:rsid w:val="00F062C5"/>
    <w:rsid w:val="00F06483"/>
    <w:rsid w:val="00F06BAD"/>
    <w:rsid w:val="00F07A40"/>
    <w:rsid w:val="00F10A91"/>
    <w:rsid w:val="00F10D3E"/>
    <w:rsid w:val="00F10E00"/>
    <w:rsid w:val="00F11711"/>
    <w:rsid w:val="00F11B6D"/>
    <w:rsid w:val="00F13D02"/>
    <w:rsid w:val="00F13E47"/>
    <w:rsid w:val="00F143EA"/>
    <w:rsid w:val="00F14DC0"/>
    <w:rsid w:val="00F16ACA"/>
    <w:rsid w:val="00F17FC7"/>
    <w:rsid w:val="00F201EE"/>
    <w:rsid w:val="00F202A0"/>
    <w:rsid w:val="00F20763"/>
    <w:rsid w:val="00F224CB"/>
    <w:rsid w:val="00F231A2"/>
    <w:rsid w:val="00F259DE"/>
    <w:rsid w:val="00F25AF0"/>
    <w:rsid w:val="00F2689E"/>
    <w:rsid w:val="00F26F92"/>
    <w:rsid w:val="00F27127"/>
    <w:rsid w:val="00F27182"/>
    <w:rsid w:val="00F273FF"/>
    <w:rsid w:val="00F32CE9"/>
    <w:rsid w:val="00F332E2"/>
    <w:rsid w:val="00F33CAD"/>
    <w:rsid w:val="00F34A8B"/>
    <w:rsid w:val="00F35175"/>
    <w:rsid w:val="00F35A9A"/>
    <w:rsid w:val="00F3627B"/>
    <w:rsid w:val="00F36973"/>
    <w:rsid w:val="00F3792F"/>
    <w:rsid w:val="00F37BCE"/>
    <w:rsid w:val="00F403B0"/>
    <w:rsid w:val="00F4077A"/>
    <w:rsid w:val="00F40A6C"/>
    <w:rsid w:val="00F44FD2"/>
    <w:rsid w:val="00F46404"/>
    <w:rsid w:val="00F4772D"/>
    <w:rsid w:val="00F50838"/>
    <w:rsid w:val="00F5125F"/>
    <w:rsid w:val="00F51EF2"/>
    <w:rsid w:val="00F51F0F"/>
    <w:rsid w:val="00F52EE2"/>
    <w:rsid w:val="00F53A58"/>
    <w:rsid w:val="00F54FCE"/>
    <w:rsid w:val="00F56615"/>
    <w:rsid w:val="00F57267"/>
    <w:rsid w:val="00F60547"/>
    <w:rsid w:val="00F6268C"/>
    <w:rsid w:val="00F626BC"/>
    <w:rsid w:val="00F63CC2"/>
    <w:rsid w:val="00F645A1"/>
    <w:rsid w:val="00F64F37"/>
    <w:rsid w:val="00F65C72"/>
    <w:rsid w:val="00F67939"/>
    <w:rsid w:val="00F70A77"/>
    <w:rsid w:val="00F72033"/>
    <w:rsid w:val="00F72A0A"/>
    <w:rsid w:val="00F732B1"/>
    <w:rsid w:val="00F737C8"/>
    <w:rsid w:val="00F73D5C"/>
    <w:rsid w:val="00F80761"/>
    <w:rsid w:val="00F80E3F"/>
    <w:rsid w:val="00F81920"/>
    <w:rsid w:val="00F8582E"/>
    <w:rsid w:val="00F85FA5"/>
    <w:rsid w:val="00F862C1"/>
    <w:rsid w:val="00F866DB"/>
    <w:rsid w:val="00F9220A"/>
    <w:rsid w:val="00F92BC8"/>
    <w:rsid w:val="00F92CE2"/>
    <w:rsid w:val="00F95135"/>
    <w:rsid w:val="00F95CBC"/>
    <w:rsid w:val="00F95FF5"/>
    <w:rsid w:val="00F96AC9"/>
    <w:rsid w:val="00F96DF0"/>
    <w:rsid w:val="00F97C6A"/>
    <w:rsid w:val="00FA00A0"/>
    <w:rsid w:val="00FA0520"/>
    <w:rsid w:val="00FA05E3"/>
    <w:rsid w:val="00FA07EE"/>
    <w:rsid w:val="00FA08AF"/>
    <w:rsid w:val="00FA0E77"/>
    <w:rsid w:val="00FA2059"/>
    <w:rsid w:val="00FA3741"/>
    <w:rsid w:val="00FA3C90"/>
    <w:rsid w:val="00FA533A"/>
    <w:rsid w:val="00FA5801"/>
    <w:rsid w:val="00FA6FD5"/>
    <w:rsid w:val="00FA7179"/>
    <w:rsid w:val="00FA767B"/>
    <w:rsid w:val="00FA7AA6"/>
    <w:rsid w:val="00FB06B3"/>
    <w:rsid w:val="00FB0E61"/>
    <w:rsid w:val="00FB1261"/>
    <w:rsid w:val="00FB1833"/>
    <w:rsid w:val="00FB1B68"/>
    <w:rsid w:val="00FB2C84"/>
    <w:rsid w:val="00FB2E4C"/>
    <w:rsid w:val="00FB3801"/>
    <w:rsid w:val="00FB3A4E"/>
    <w:rsid w:val="00FC176B"/>
    <w:rsid w:val="00FC1D3E"/>
    <w:rsid w:val="00FC40E7"/>
    <w:rsid w:val="00FC435B"/>
    <w:rsid w:val="00FC4724"/>
    <w:rsid w:val="00FC4D0A"/>
    <w:rsid w:val="00FC57F0"/>
    <w:rsid w:val="00FC59ED"/>
    <w:rsid w:val="00FC776C"/>
    <w:rsid w:val="00FC7B63"/>
    <w:rsid w:val="00FD0445"/>
    <w:rsid w:val="00FD0D5C"/>
    <w:rsid w:val="00FD325D"/>
    <w:rsid w:val="00FD37D8"/>
    <w:rsid w:val="00FD3AAE"/>
    <w:rsid w:val="00FD3C7C"/>
    <w:rsid w:val="00FD3E77"/>
    <w:rsid w:val="00FD4EB1"/>
    <w:rsid w:val="00FD52C5"/>
    <w:rsid w:val="00FD5547"/>
    <w:rsid w:val="00FE019F"/>
    <w:rsid w:val="00FE05E1"/>
    <w:rsid w:val="00FE177F"/>
    <w:rsid w:val="00FE30C5"/>
    <w:rsid w:val="00FE3D52"/>
    <w:rsid w:val="00FE479C"/>
    <w:rsid w:val="00FE5F18"/>
    <w:rsid w:val="00FF0475"/>
    <w:rsid w:val="00FF1447"/>
    <w:rsid w:val="00FF170C"/>
    <w:rsid w:val="00FF1CFF"/>
    <w:rsid w:val="00FF261A"/>
    <w:rsid w:val="00FF2668"/>
    <w:rsid w:val="00FF2ED2"/>
    <w:rsid w:val="00FF49A0"/>
    <w:rsid w:val="00FF5825"/>
    <w:rsid w:val="00FF70DB"/>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6A"/>
    <w:rPr>
      <w:rFonts w:ascii="Arial" w:hAnsi="Arial"/>
      <w:sz w:val="22"/>
      <w:szCs w:val="22"/>
      <w:lang w:eastAsia="de-DE"/>
    </w:rPr>
  </w:style>
  <w:style w:type="paragraph" w:styleId="Heading1">
    <w:name w:val="heading 1"/>
    <w:basedOn w:val="Normal"/>
    <w:next w:val="Normal"/>
    <w:link w:val="Heading1Char"/>
    <w:qFormat/>
    <w:rsid w:val="003A6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18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236A"/>
    <w:pPr>
      <w:tabs>
        <w:tab w:val="center" w:pos="4536"/>
        <w:tab w:val="right" w:pos="9072"/>
      </w:tabs>
    </w:pPr>
  </w:style>
  <w:style w:type="paragraph" w:styleId="Footer">
    <w:name w:val="footer"/>
    <w:basedOn w:val="Normal"/>
    <w:semiHidden/>
    <w:rsid w:val="00A6236A"/>
    <w:pPr>
      <w:tabs>
        <w:tab w:val="center" w:pos="4536"/>
        <w:tab w:val="right" w:pos="9072"/>
      </w:tabs>
    </w:pPr>
  </w:style>
  <w:style w:type="paragraph" w:customStyle="1" w:styleId="Copytext">
    <w:name w:val="Copytext"/>
    <w:basedOn w:val="Footer"/>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NormalWeb">
    <w:name w:val="Normal (Web)"/>
    <w:basedOn w:val="Normal"/>
    <w:uiPriority w:val="99"/>
    <w:rsid w:val="00A6236A"/>
    <w:pPr>
      <w:spacing w:before="100" w:beforeAutospacing="1" w:after="100" w:afterAutospacing="1"/>
    </w:pPr>
    <w:rPr>
      <w:rFonts w:ascii="Times New Roman" w:hAnsi="Times New Roman"/>
      <w:sz w:val="24"/>
      <w:szCs w:val="24"/>
    </w:rPr>
  </w:style>
  <w:style w:type="character" w:styleId="CommentReference">
    <w:name w:val="annotation reference"/>
    <w:semiHidden/>
    <w:rsid w:val="00A6236A"/>
    <w:rPr>
      <w:sz w:val="16"/>
      <w:szCs w:val="16"/>
    </w:rPr>
  </w:style>
  <w:style w:type="paragraph" w:styleId="CommentText">
    <w:name w:val="annotation text"/>
    <w:basedOn w:val="Normal"/>
    <w:link w:val="CommentTextChar"/>
    <w:uiPriority w:val="99"/>
    <w:semiHidden/>
    <w:rsid w:val="00A6236A"/>
    <w:rPr>
      <w:sz w:val="20"/>
      <w:szCs w:val="20"/>
    </w:rPr>
  </w:style>
  <w:style w:type="paragraph" w:styleId="ListParagraph">
    <w:name w:val="List Paragraph"/>
    <w:basedOn w:val="Normal"/>
    <w:qFormat/>
    <w:rsid w:val="00A6236A"/>
    <w:pPr>
      <w:spacing w:after="200"/>
      <w:ind w:left="720"/>
      <w:contextualSpacing/>
    </w:pPr>
    <w:rPr>
      <w:rFonts w:eastAsia="MS Mincho"/>
      <w:lang w:val="de-DE" w:eastAsia="en-US"/>
    </w:rPr>
  </w:style>
  <w:style w:type="paragraph" w:styleId="FootnoteText">
    <w:name w:val="footnote text"/>
    <w:basedOn w:val="Normal"/>
    <w:link w:val="FootnoteTextChar"/>
    <w:semiHidden/>
    <w:unhideWhenUsed/>
    <w:rsid w:val="00A6236A"/>
    <w:rPr>
      <w:sz w:val="20"/>
      <w:szCs w:val="20"/>
    </w:rPr>
  </w:style>
  <w:style w:type="character" w:customStyle="1" w:styleId="FootnoteTextChar">
    <w:name w:val="Footnote Text Char"/>
    <w:link w:val="FootnoteText"/>
    <w:semiHidden/>
    <w:rsid w:val="00A6236A"/>
    <w:rPr>
      <w:rFonts w:ascii="Arial" w:hAnsi="Arial"/>
      <w:lang w:val="en-US" w:eastAsia="de-DE" w:bidi="ar-SA"/>
    </w:rPr>
  </w:style>
  <w:style w:type="character" w:styleId="FootnoteReference">
    <w:name w:val="footnote reference"/>
    <w:semiHidden/>
    <w:unhideWhenUsed/>
    <w:rsid w:val="00A6236A"/>
    <w:rPr>
      <w:vertAlign w:val="superscript"/>
    </w:rPr>
  </w:style>
  <w:style w:type="paragraph" w:styleId="BalloonText">
    <w:name w:val="Balloon Text"/>
    <w:basedOn w:val="Normal"/>
    <w:semiHidden/>
    <w:rsid w:val="00A6236A"/>
    <w:rPr>
      <w:rFonts w:ascii="Tahoma" w:hAnsi="Tahoma" w:cs="Tahoma"/>
      <w:sz w:val="16"/>
      <w:szCs w:val="16"/>
    </w:rPr>
  </w:style>
  <w:style w:type="paragraph" w:styleId="CommentSubject">
    <w:name w:val="annotation subject"/>
    <w:basedOn w:val="CommentText"/>
    <w:next w:val="CommentText"/>
    <w:semiHidden/>
    <w:rsid w:val="00403CBC"/>
    <w:rPr>
      <w:b/>
      <w:bCs/>
    </w:rPr>
  </w:style>
  <w:style w:type="character" w:styleId="PageNumber">
    <w:name w:val="page number"/>
    <w:basedOn w:val="DefaultParagraphFont"/>
    <w:rsid w:val="002A7134"/>
  </w:style>
  <w:style w:type="character" w:styleId="Strong">
    <w:name w:val="Strong"/>
    <w:qFormat/>
    <w:rsid w:val="00C5493A"/>
    <w:rPr>
      <w:b/>
      <w:bCs/>
    </w:rPr>
  </w:style>
  <w:style w:type="character" w:customStyle="1" w:styleId="CommentTextChar">
    <w:name w:val="Comment Text Char"/>
    <w:link w:val="CommentText"/>
    <w:uiPriority w:val="99"/>
    <w:semiHidden/>
    <w:rsid w:val="00576B21"/>
    <w:rPr>
      <w:rFonts w:ascii="Arial" w:hAnsi="Arial"/>
      <w:lang w:val="en-US" w:eastAsia="de-DE"/>
    </w:rPr>
  </w:style>
  <w:style w:type="table" w:styleId="TableGrid">
    <w:name w:val="Table Grid"/>
    <w:basedOn w:val="TableNormal"/>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0181A"/>
    <w:rPr>
      <w:rFonts w:ascii="Arial" w:hAnsi="Arial" w:cs="Arial"/>
      <w:b/>
      <w:bCs/>
      <w:sz w:val="26"/>
      <w:szCs w:val="26"/>
      <w:lang w:val="en-US" w:eastAsia="de-DE"/>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lang w:val="de-DE" w:eastAsia="zh-CN"/>
    </w:rPr>
  </w:style>
  <w:style w:type="character" w:styleId="Emphasis">
    <w:name w:val="Emphasis"/>
    <w:uiPriority w:val="20"/>
    <w:qFormat/>
    <w:rsid w:val="00176FC9"/>
    <w:rPr>
      <w:i/>
      <w:iCs/>
    </w:rPr>
  </w:style>
  <w:style w:type="character" w:styleId="Followed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 w:type="character" w:customStyle="1" w:styleId="Heading1Char">
    <w:name w:val="Heading 1 Char"/>
    <w:basedOn w:val="DefaultParagraphFont"/>
    <w:link w:val="Heading1"/>
    <w:rsid w:val="003A6A66"/>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6A"/>
    <w:rPr>
      <w:rFonts w:ascii="Arial" w:hAnsi="Arial"/>
      <w:sz w:val="22"/>
      <w:szCs w:val="22"/>
      <w:lang w:eastAsia="de-DE"/>
    </w:rPr>
  </w:style>
  <w:style w:type="paragraph" w:styleId="Heading1">
    <w:name w:val="heading 1"/>
    <w:basedOn w:val="Normal"/>
    <w:next w:val="Normal"/>
    <w:link w:val="Heading1Char"/>
    <w:qFormat/>
    <w:rsid w:val="003A6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18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236A"/>
    <w:pPr>
      <w:tabs>
        <w:tab w:val="center" w:pos="4536"/>
        <w:tab w:val="right" w:pos="9072"/>
      </w:tabs>
    </w:pPr>
  </w:style>
  <w:style w:type="paragraph" w:styleId="Footer">
    <w:name w:val="footer"/>
    <w:basedOn w:val="Normal"/>
    <w:semiHidden/>
    <w:rsid w:val="00A6236A"/>
    <w:pPr>
      <w:tabs>
        <w:tab w:val="center" w:pos="4536"/>
        <w:tab w:val="right" w:pos="9072"/>
      </w:tabs>
    </w:pPr>
  </w:style>
  <w:style w:type="paragraph" w:customStyle="1" w:styleId="Copytext">
    <w:name w:val="Copytext"/>
    <w:basedOn w:val="Footer"/>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NormalWeb">
    <w:name w:val="Normal (Web)"/>
    <w:basedOn w:val="Normal"/>
    <w:uiPriority w:val="99"/>
    <w:rsid w:val="00A6236A"/>
    <w:pPr>
      <w:spacing w:before="100" w:beforeAutospacing="1" w:after="100" w:afterAutospacing="1"/>
    </w:pPr>
    <w:rPr>
      <w:rFonts w:ascii="Times New Roman" w:hAnsi="Times New Roman"/>
      <w:sz w:val="24"/>
      <w:szCs w:val="24"/>
    </w:rPr>
  </w:style>
  <w:style w:type="character" w:styleId="CommentReference">
    <w:name w:val="annotation reference"/>
    <w:semiHidden/>
    <w:rsid w:val="00A6236A"/>
    <w:rPr>
      <w:sz w:val="16"/>
      <w:szCs w:val="16"/>
    </w:rPr>
  </w:style>
  <w:style w:type="paragraph" w:styleId="CommentText">
    <w:name w:val="annotation text"/>
    <w:basedOn w:val="Normal"/>
    <w:link w:val="CommentTextChar"/>
    <w:uiPriority w:val="99"/>
    <w:semiHidden/>
    <w:rsid w:val="00A6236A"/>
    <w:rPr>
      <w:sz w:val="20"/>
      <w:szCs w:val="20"/>
    </w:rPr>
  </w:style>
  <w:style w:type="paragraph" w:styleId="ListParagraph">
    <w:name w:val="List Paragraph"/>
    <w:basedOn w:val="Normal"/>
    <w:qFormat/>
    <w:rsid w:val="00A6236A"/>
    <w:pPr>
      <w:spacing w:after="200"/>
      <w:ind w:left="720"/>
      <w:contextualSpacing/>
    </w:pPr>
    <w:rPr>
      <w:rFonts w:eastAsia="MS Mincho"/>
      <w:lang w:val="de-DE" w:eastAsia="en-US"/>
    </w:rPr>
  </w:style>
  <w:style w:type="paragraph" w:styleId="FootnoteText">
    <w:name w:val="footnote text"/>
    <w:basedOn w:val="Normal"/>
    <w:link w:val="FootnoteTextChar"/>
    <w:semiHidden/>
    <w:unhideWhenUsed/>
    <w:rsid w:val="00A6236A"/>
    <w:rPr>
      <w:sz w:val="20"/>
      <w:szCs w:val="20"/>
    </w:rPr>
  </w:style>
  <w:style w:type="character" w:customStyle="1" w:styleId="FootnoteTextChar">
    <w:name w:val="Footnote Text Char"/>
    <w:link w:val="FootnoteText"/>
    <w:semiHidden/>
    <w:rsid w:val="00A6236A"/>
    <w:rPr>
      <w:rFonts w:ascii="Arial" w:hAnsi="Arial"/>
      <w:lang w:val="en-US" w:eastAsia="de-DE" w:bidi="ar-SA"/>
    </w:rPr>
  </w:style>
  <w:style w:type="character" w:styleId="FootnoteReference">
    <w:name w:val="footnote reference"/>
    <w:semiHidden/>
    <w:unhideWhenUsed/>
    <w:rsid w:val="00A6236A"/>
    <w:rPr>
      <w:vertAlign w:val="superscript"/>
    </w:rPr>
  </w:style>
  <w:style w:type="paragraph" w:styleId="BalloonText">
    <w:name w:val="Balloon Text"/>
    <w:basedOn w:val="Normal"/>
    <w:semiHidden/>
    <w:rsid w:val="00A6236A"/>
    <w:rPr>
      <w:rFonts w:ascii="Tahoma" w:hAnsi="Tahoma" w:cs="Tahoma"/>
      <w:sz w:val="16"/>
      <w:szCs w:val="16"/>
    </w:rPr>
  </w:style>
  <w:style w:type="paragraph" w:styleId="CommentSubject">
    <w:name w:val="annotation subject"/>
    <w:basedOn w:val="CommentText"/>
    <w:next w:val="CommentText"/>
    <w:semiHidden/>
    <w:rsid w:val="00403CBC"/>
    <w:rPr>
      <w:b/>
      <w:bCs/>
    </w:rPr>
  </w:style>
  <w:style w:type="character" w:styleId="PageNumber">
    <w:name w:val="page number"/>
    <w:basedOn w:val="DefaultParagraphFont"/>
    <w:rsid w:val="002A7134"/>
  </w:style>
  <w:style w:type="character" w:styleId="Strong">
    <w:name w:val="Strong"/>
    <w:qFormat/>
    <w:rsid w:val="00C5493A"/>
    <w:rPr>
      <w:b/>
      <w:bCs/>
    </w:rPr>
  </w:style>
  <w:style w:type="character" w:customStyle="1" w:styleId="CommentTextChar">
    <w:name w:val="Comment Text Char"/>
    <w:link w:val="CommentText"/>
    <w:uiPriority w:val="99"/>
    <w:semiHidden/>
    <w:rsid w:val="00576B21"/>
    <w:rPr>
      <w:rFonts w:ascii="Arial" w:hAnsi="Arial"/>
      <w:lang w:val="en-US" w:eastAsia="de-DE"/>
    </w:rPr>
  </w:style>
  <w:style w:type="table" w:styleId="TableGrid">
    <w:name w:val="Table Grid"/>
    <w:basedOn w:val="TableNormal"/>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0181A"/>
    <w:rPr>
      <w:rFonts w:ascii="Arial" w:hAnsi="Arial" w:cs="Arial"/>
      <w:b/>
      <w:bCs/>
      <w:sz w:val="26"/>
      <w:szCs w:val="26"/>
      <w:lang w:val="en-US" w:eastAsia="de-DE"/>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lang w:val="de-DE" w:eastAsia="zh-CN"/>
    </w:rPr>
  </w:style>
  <w:style w:type="character" w:styleId="Emphasis">
    <w:name w:val="Emphasis"/>
    <w:uiPriority w:val="20"/>
    <w:qFormat/>
    <w:rsid w:val="00176FC9"/>
    <w:rPr>
      <w:i/>
      <w:iCs/>
    </w:rPr>
  </w:style>
  <w:style w:type="character" w:styleId="Followed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 w:type="character" w:customStyle="1" w:styleId="Heading1Char">
    <w:name w:val="Heading 1 Char"/>
    <w:basedOn w:val="DefaultParagraphFont"/>
    <w:link w:val="Heading1"/>
    <w:rsid w:val="003A6A66"/>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742">
      <w:bodyDiv w:val="1"/>
      <w:marLeft w:val="0"/>
      <w:marRight w:val="0"/>
      <w:marTop w:val="0"/>
      <w:marBottom w:val="0"/>
      <w:divBdr>
        <w:top w:val="none" w:sz="0" w:space="0" w:color="auto"/>
        <w:left w:val="none" w:sz="0" w:space="0" w:color="auto"/>
        <w:bottom w:val="none" w:sz="0" w:space="0" w:color="auto"/>
        <w:right w:val="none" w:sz="0" w:space="0" w:color="auto"/>
      </w:divBdr>
    </w:div>
    <w:div w:id="164055255">
      <w:bodyDiv w:val="1"/>
      <w:marLeft w:val="0"/>
      <w:marRight w:val="0"/>
      <w:marTop w:val="0"/>
      <w:marBottom w:val="0"/>
      <w:divBdr>
        <w:top w:val="none" w:sz="0" w:space="0" w:color="auto"/>
        <w:left w:val="none" w:sz="0" w:space="0" w:color="auto"/>
        <w:bottom w:val="none" w:sz="0" w:space="0" w:color="auto"/>
        <w:right w:val="none" w:sz="0" w:space="0" w:color="auto"/>
      </w:divBdr>
    </w:div>
    <w:div w:id="210046239">
      <w:bodyDiv w:val="1"/>
      <w:marLeft w:val="0"/>
      <w:marRight w:val="0"/>
      <w:marTop w:val="0"/>
      <w:marBottom w:val="0"/>
      <w:divBdr>
        <w:top w:val="none" w:sz="0" w:space="0" w:color="auto"/>
        <w:left w:val="none" w:sz="0" w:space="0" w:color="auto"/>
        <w:bottom w:val="none" w:sz="0" w:space="0" w:color="auto"/>
        <w:right w:val="none" w:sz="0" w:space="0" w:color="auto"/>
      </w:divBdr>
    </w:div>
    <w:div w:id="220678050">
      <w:bodyDiv w:val="1"/>
      <w:marLeft w:val="0"/>
      <w:marRight w:val="0"/>
      <w:marTop w:val="0"/>
      <w:marBottom w:val="0"/>
      <w:divBdr>
        <w:top w:val="none" w:sz="0" w:space="0" w:color="auto"/>
        <w:left w:val="none" w:sz="0" w:space="0" w:color="auto"/>
        <w:bottom w:val="none" w:sz="0" w:space="0" w:color="auto"/>
        <w:right w:val="none" w:sz="0" w:space="0" w:color="auto"/>
      </w:divBdr>
    </w:div>
    <w:div w:id="760950100">
      <w:bodyDiv w:val="1"/>
      <w:marLeft w:val="0"/>
      <w:marRight w:val="0"/>
      <w:marTop w:val="0"/>
      <w:marBottom w:val="0"/>
      <w:divBdr>
        <w:top w:val="none" w:sz="0" w:space="0" w:color="auto"/>
        <w:left w:val="none" w:sz="0" w:space="0" w:color="auto"/>
        <w:bottom w:val="none" w:sz="0" w:space="0" w:color="auto"/>
        <w:right w:val="none" w:sz="0" w:space="0" w:color="auto"/>
      </w:divBdr>
    </w:div>
    <w:div w:id="996882835">
      <w:bodyDiv w:val="1"/>
      <w:marLeft w:val="0"/>
      <w:marRight w:val="0"/>
      <w:marTop w:val="0"/>
      <w:marBottom w:val="0"/>
      <w:divBdr>
        <w:top w:val="none" w:sz="0" w:space="0" w:color="auto"/>
        <w:left w:val="none" w:sz="0" w:space="0" w:color="auto"/>
        <w:bottom w:val="none" w:sz="0" w:space="0" w:color="auto"/>
        <w:right w:val="none" w:sz="0" w:space="0" w:color="auto"/>
      </w:divBdr>
    </w:div>
    <w:div w:id="1000425028">
      <w:bodyDiv w:val="1"/>
      <w:marLeft w:val="0"/>
      <w:marRight w:val="0"/>
      <w:marTop w:val="0"/>
      <w:marBottom w:val="0"/>
      <w:divBdr>
        <w:top w:val="none" w:sz="0" w:space="0" w:color="auto"/>
        <w:left w:val="none" w:sz="0" w:space="0" w:color="auto"/>
        <w:bottom w:val="none" w:sz="0" w:space="0" w:color="auto"/>
        <w:right w:val="none" w:sz="0" w:space="0" w:color="auto"/>
      </w:divBdr>
    </w:div>
    <w:div w:id="1174491012">
      <w:bodyDiv w:val="1"/>
      <w:marLeft w:val="0"/>
      <w:marRight w:val="0"/>
      <w:marTop w:val="0"/>
      <w:marBottom w:val="0"/>
      <w:divBdr>
        <w:top w:val="none" w:sz="0" w:space="0" w:color="auto"/>
        <w:left w:val="none" w:sz="0" w:space="0" w:color="auto"/>
        <w:bottom w:val="none" w:sz="0" w:space="0" w:color="auto"/>
        <w:right w:val="none" w:sz="0" w:space="0" w:color="auto"/>
      </w:divBdr>
    </w:div>
    <w:div w:id="1182821691">
      <w:bodyDiv w:val="1"/>
      <w:marLeft w:val="0"/>
      <w:marRight w:val="0"/>
      <w:marTop w:val="0"/>
      <w:marBottom w:val="0"/>
      <w:divBdr>
        <w:top w:val="none" w:sz="0" w:space="0" w:color="auto"/>
        <w:left w:val="none" w:sz="0" w:space="0" w:color="auto"/>
        <w:bottom w:val="none" w:sz="0" w:space="0" w:color="auto"/>
        <w:right w:val="none" w:sz="0" w:space="0" w:color="auto"/>
      </w:divBdr>
    </w:div>
    <w:div w:id="1380009360">
      <w:bodyDiv w:val="1"/>
      <w:marLeft w:val="0"/>
      <w:marRight w:val="0"/>
      <w:marTop w:val="0"/>
      <w:marBottom w:val="0"/>
      <w:divBdr>
        <w:top w:val="none" w:sz="0" w:space="0" w:color="auto"/>
        <w:left w:val="none" w:sz="0" w:space="0" w:color="auto"/>
        <w:bottom w:val="none" w:sz="0" w:space="0" w:color="auto"/>
        <w:right w:val="none" w:sz="0" w:space="0" w:color="auto"/>
      </w:divBdr>
    </w:div>
    <w:div w:id="1482691617">
      <w:bodyDiv w:val="1"/>
      <w:marLeft w:val="0"/>
      <w:marRight w:val="0"/>
      <w:marTop w:val="0"/>
      <w:marBottom w:val="0"/>
      <w:divBdr>
        <w:top w:val="none" w:sz="0" w:space="0" w:color="auto"/>
        <w:left w:val="none" w:sz="0" w:space="0" w:color="auto"/>
        <w:bottom w:val="none" w:sz="0" w:space="0" w:color="auto"/>
        <w:right w:val="none" w:sz="0" w:space="0" w:color="auto"/>
      </w:divBdr>
    </w:div>
    <w:div w:id="1512842803">
      <w:bodyDiv w:val="1"/>
      <w:marLeft w:val="0"/>
      <w:marRight w:val="0"/>
      <w:marTop w:val="0"/>
      <w:marBottom w:val="0"/>
      <w:divBdr>
        <w:top w:val="none" w:sz="0" w:space="0" w:color="auto"/>
        <w:left w:val="none" w:sz="0" w:space="0" w:color="auto"/>
        <w:bottom w:val="none" w:sz="0" w:space="0" w:color="auto"/>
        <w:right w:val="none" w:sz="0" w:space="0" w:color="auto"/>
      </w:divBdr>
    </w:div>
    <w:div w:id="1520119775">
      <w:bodyDiv w:val="1"/>
      <w:marLeft w:val="0"/>
      <w:marRight w:val="0"/>
      <w:marTop w:val="0"/>
      <w:marBottom w:val="0"/>
      <w:divBdr>
        <w:top w:val="none" w:sz="0" w:space="0" w:color="auto"/>
        <w:left w:val="none" w:sz="0" w:space="0" w:color="auto"/>
        <w:bottom w:val="none" w:sz="0" w:space="0" w:color="auto"/>
        <w:right w:val="none" w:sz="0" w:space="0" w:color="auto"/>
      </w:divBdr>
      <w:divsChild>
        <w:div w:id="664630963">
          <w:marLeft w:val="0"/>
          <w:marRight w:val="0"/>
          <w:marTop w:val="0"/>
          <w:marBottom w:val="0"/>
          <w:divBdr>
            <w:top w:val="none" w:sz="0" w:space="0" w:color="auto"/>
            <w:left w:val="none" w:sz="0" w:space="0" w:color="auto"/>
            <w:bottom w:val="none" w:sz="0" w:space="0" w:color="auto"/>
            <w:right w:val="none" w:sz="0" w:space="0" w:color="auto"/>
          </w:divBdr>
          <w:divsChild>
            <w:div w:id="1816221610">
              <w:marLeft w:val="0"/>
              <w:marRight w:val="0"/>
              <w:marTop w:val="0"/>
              <w:marBottom w:val="0"/>
              <w:divBdr>
                <w:top w:val="none" w:sz="0" w:space="0" w:color="auto"/>
                <w:left w:val="none" w:sz="0" w:space="0" w:color="auto"/>
                <w:bottom w:val="none" w:sz="0" w:space="0" w:color="auto"/>
                <w:right w:val="none" w:sz="0" w:space="0" w:color="auto"/>
              </w:divBdr>
              <w:divsChild>
                <w:div w:id="250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929">
      <w:bodyDiv w:val="1"/>
      <w:marLeft w:val="0"/>
      <w:marRight w:val="0"/>
      <w:marTop w:val="0"/>
      <w:marBottom w:val="0"/>
      <w:divBdr>
        <w:top w:val="none" w:sz="0" w:space="0" w:color="auto"/>
        <w:left w:val="none" w:sz="0" w:space="0" w:color="auto"/>
        <w:bottom w:val="none" w:sz="0" w:space="0" w:color="auto"/>
        <w:right w:val="none" w:sz="0" w:space="0" w:color="auto"/>
      </w:divBdr>
    </w:div>
    <w:div w:id="1608082761">
      <w:bodyDiv w:val="1"/>
      <w:marLeft w:val="0"/>
      <w:marRight w:val="0"/>
      <w:marTop w:val="0"/>
      <w:marBottom w:val="0"/>
      <w:divBdr>
        <w:top w:val="none" w:sz="0" w:space="0" w:color="auto"/>
        <w:left w:val="none" w:sz="0" w:space="0" w:color="auto"/>
        <w:bottom w:val="none" w:sz="0" w:space="0" w:color="auto"/>
        <w:right w:val="none" w:sz="0" w:space="0" w:color="auto"/>
      </w:divBdr>
    </w:div>
    <w:div w:id="1619068571">
      <w:bodyDiv w:val="1"/>
      <w:marLeft w:val="0"/>
      <w:marRight w:val="0"/>
      <w:marTop w:val="0"/>
      <w:marBottom w:val="0"/>
      <w:divBdr>
        <w:top w:val="none" w:sz="0" w:space="0" w:color="auto"/>
        <w:left w:val="none" w:sz="0" w:space="0" w:color="auto"/>
        <w:bottom w:val="none" w:sz="0" w:space="0" w:color="auto"/>
        <w:right w:val="none" w:sz="0" w:space="0" w:color="auto"/>
      </w:divBdr>
    </w:div>
    <w:div w:id="1966807819">
      <w:bodyDiv w:val="1"/>
      <w:marLeft w:val="0"/>
      <w:marRight w:val="0"/>
      <w:marTop w:val="0"/>
      <w:marBottom w:val="0"/>
      <w:divBdr>
        <w:top w:val="none" w:sz="0" w:space="0" w:color="auto"/>
        <w:left w:val="none" w:sz="0" w:space="0" w:color="auto"/>
        <w:bottom w:val="none" w:sz="0" w:space="0" w:color="auto"/>
        <w:right w:val="none" w:sz="0" w:space="0" w:color="auto"/>
      </w:divBdr>
    </w:div>
    <w:div w:id="2050835970">
      <w:bodyDiv w:val="1"/>
      <w:marLeft w:val="0"/>
      <w:marRight w:val="0"/>
      <w:marTop w:val="0"/>
      <w:marBottom w:val="0"/>
      <w:divBdr>
        <w:top w:val="none" w:sz="0" w:space="0" w:color="auto"/>
        <w:left w:val="none" w:sz="0" w:space="0" w:color="auto"/>
        <w:bottom w:val="none" w:sz="0" w:space="0" w:color="auto"/>
        <w:right w:val="none" w:sz="0" w:space="0" w:color="auto"/>
      </w:divBdr>
    </w:div>
    <w:div w:id="20781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us.google.com/111676215696725066246/p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allianz-global-corporate-&amp;-specialty-agcs-?trk=top_nav_ho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witter.com/AGCS_Insurance" TargetMode="External"/><Relationship Id="rId4" Type="http://schemas.microsoft.com/office/2007/relationships/stylesWithEffects" Target="stylesWithEffects.xml"/><Relationship Id="rId9" Type="http://schemas.openxmlformats.org/officeDocument/2006/relationships/hyperlink" Target="http://www.agcs.allian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1E94-297A-4EA2-BD69-6885174C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9113</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Impact of volatile weather on businesses’ profits is increasing, Allianz report warns</vt:lpstr>
      <vt:lpstr>Impact of volatile weather on businesses’ profits is increasing, Allianz report warns</vt:lpstr>
    </vt:vector>
  </TitlesOfParts>
  <Company>AGCS</Company>
  <LinksUpToDate>false</LinksUpToDate>
  <CharactersWithSpaces>10690</CharactersWithSpaces>
  <SharedDoc>false</SharedDoc>
  <HLinks>
    <vt:vector size="18" baseType="variant">
      <vt:variant>
        <vt:i4>7208977</vt:i4>
      </vt:variant>
      <vt:variant>
        <vt:i4>6</vt:i4>
      </vt:variant>
      <vt:variant>
        <vt:i4>0</vt:i4>
      </vt:variant>
      <vt:variant>
        <vt:i4>5</vt:i4>
      </vt:variant>
      <vt:variant>
        <vt:lpwstr>https://twitter.com/AGCS_Insurance</vt:lpwstr>
      </vt:variant>
      <vt:variant>
        <vt:lpwstr/>
      </vt:variant>
      <vt:variant>
        <vt:i4>131164</vt:i4>
      </vt:variant>
      <vt:variant>
        <vt:i4>3</vt:i4>
      </vt:variant>
      <vt:variant>
        <vt:i4>0</vt:i4>
      </vt:variant>
      <vt:variant>
        <vt:i4>5</vt:i4>
      </vt:variant>
      <vt:variant>
        <vt:lpwstr>http://www.agcs.allianz.com/</vt:lpwstr>
      </vt:variant>
      <vt:variant>
        <vt:lpwstr/>
      </vt:variant>
      <vt:variant>
        <vt:i4>4063355</vt:i4>
      </vt:variant>
      <vt:variant>
        <vt:i4>0</vt:i4>
      </vt:variant>
      <vt:variant>
        <vt:i4>0</vt:i4>
      </vt:variant>
      <vt:variant>
        <vt:i4>5</vt:i4>
      </vt:variant>
      <vt:variant>
        <vt:lpwstr>http://www.agcs.allianz.com/assets/PDFs/Reports/Katrina10years.pdf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volatile weather on businesses’ profits is increasing, Allianz report warns</dc:title>
  <dc:creator>kidstoh</dc:creator>
  <cp:lastModifiedBy>Dobie,  Greg (AGCS UK)</cp:lastModifiedBy>
  <cp:revision>2</cp:revision>
  <cp:lastPrinted>2016-03-08T18:10:00Z</cp:lastPrinted>
  <dcterms:created xsi:type="dcterms:W3CDTF">2016-03-08T18:46:00Z</dcterms:created>
  <dcterms:modified xsi:type="dcterms:W3CDTF">2016-03-08T18:46:00Z</dcterms:modified>
</cp:coreProperties>
</file>